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ind w:firstLine="960" w:firstLineChars="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电动汽车充电站办公场所保洁服务项目</w:t>
      </w:r>
    </w:p>
    <w:p>
      <w:pPr>
        <w:ind w:firstLine="960" w:firstLineChars="30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LN1903-0614-JY-FWDXJT-SY04</w:t>
      </w:r>
    </w:p>
    <w:p>
      <w:pPr>
        <w:rPr>
          <w:rFonts w:hint="eastAsia"/>
          <w:lang w:eastAsia="zh-CN"/>
        </w:rPr>
      </w:pPr>
    </w:p>
    <w:tbl>
      <w:tblPr>
        <w:tblStyle w:val="4"/>
        <w:tblW w:w="14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3614"/>
        <w:gridCol w:w="1118"/>
        <w:gridCol w:w="939"/>
        <w:gridCol w:w="1029"/>
        <w:gridCol w:w="1142"/>
        <w:gridCol w:w="1176"/>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2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61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11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93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2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1142"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176"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（元）</w:t>
            </w:r>
          </w:p>
        </w:tc>
        <w:tc>
          <w:tcPr>
            <w:tcW w:w="2952"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exact"/>
          <w:jc w:val="center"/>
        </w:trPr>
        <w:tc>
          <w:tcPr>
            <w:tcW w:w="2442"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电动汽车充电站办公场所保洁服务项目</w:t>
            </w:r>
          </w:p>
        </w:tc>
        <w:tc>
          <w:tcPr>
            <w:tcW w:w="361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二座公交站充电站占地4.5亩、建筑面积1680平方米。：所有的露天地面公共区域、所有建筑物的室内区域所有公用设施及用具的卫生保洁与环境卫生管理，负责垃圾清运。</w:t>
            </w:r>
          </w:p>
        </w:tc>
        <w:tc>
          <w:tcPr>
            <w:tcW w:w="1118"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939"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1029"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21</w:t>
            </w:r>
            <w:r>
              <w:rPr>
                <w:rFonts w:ascii="仿宋" w:hAnsi="仿宋" w:eastAsia="仿宋" w:cs="Arial"/>
                <w:bCs/>
                <w:color w:val="000000" w:themeColor="text1"/>
                <w:kern w:val="0"/>
                <w:sz w:val="22"/>
                <w:szCs w:val="22"/>
                <w14:textFill>
                  <w14:solidFill>
                    <w14:schemeClr w14:val="tx1"/>
                  </w14:solidFill>
                </w14:textFill>
              </w:rPr>
              <w:t>0</w:t>
            </w:r>
            <w:r>
              <w:rPr>
                <w:rFonts w:hint="eastAsia" w:ascii="仿宋" w:hAnsi="仿宋" w:eastAsia="仿宋" w:cs="Arial"/>
                <w:bCs/>
                <w:color w:val="000000" w:themeColor="text1"/>
                <w:kern w:val="0"/>
                <w:sz w:val="22"/>
                <w:szCs w:val="22"/>
                <w14:textFill>
                  <w14:solidFill>
                    <w14:schemeClr w14:val="tx1"/>
                  </w14:solidFill>
                </w14:textFill>
              </w:rPr>
              <w:t>天</w:t>
            </w:r>
          </w:p>
        </w:tc>
        <w:tc>
          <w:tcPr>
            <w:tcW w:w="1142"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年</w:t>
            </w:r>
          </w:p>
        </w:tc>
        <w:tc>
          <w:tcPr>
            <w:tcW w:w="1176"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5250</w:t>
            </w:r>
          </w:p>
        </w:tc>
        <w:tc>
          <w:tcPr>
            <w:tcW w:w="2952"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val="en-US" w:eastAsia="zh-CN"/>
              </w:rPr>
              <w:t>1、厂商要求：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kern w:val="0"/>
                <w:sz w:val="22"/>
                <w:szCs w:val="22"/>
              </w:rPr>
              <w:t>截至投标截止日期前，企业成立年限不低于一年</w:t>
            </w:r>
            <w:r>
              <w:rPr>
                <w:rFonts w:hint="eastAsia" w:ascii="仿宋" w:hAnsi="仿宋" w:eastAsia="仿宋" w:cs="Arial"/>
                <w:bCs/>
                <w:kern w:val="0"/>
                <w:sz w:val="22"/>
                <w:szCs w:val="22"/>
                <w:lang w:eastAsia="zh-CN"/>
              </w:rPr>
              <w:t>。</w:t>
            </w:r>
          </w:p>
          <w:p>
            <w:pPr>
              <w:widowControl/>
              <w:jc w:val="both"/>
              <w:rPr>
                <w:rFonts w:hint="eastAsia"/>
                <w:lang w:val="en-US" w:eastAsia="zh-CN"/>
              </w:rPr>
            </w:pPr>
            <w:r>
              <w:rPr>
                <w:rFonts w:hint="eastAsia" w:ascii="仿宋" w:hAnsi="仿宋" w:eastAsia="仿宋" w:cs="Arial"/>
                <w:bCs/>
                <w:kern w:val="0"/>
                <w:sz w:val="22"/>
                <w:szCs w:val="22"/>
                <w:lang w:val="en-US" w:eastAsia="zh-CN"/>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合同</w:t>
            </w:r>
            <w:r>
              <w:rPr>
                <w:rFonts w:hint="eastAsia" w:ascii="仿宋" w:hAnsi="仿宋" w:eastAsia="仿宋" w:cs="宋体"/>
                <w:color w:val="000000" w:themeColor="text1"/>
                <w:kern w:val="0"/>
                <w:sz w:val="22"/>
                <w:szCs w:val="22"/>
                <w14:textFill>
                  <w14:solidFill>
                    <w14:schemeClr w14:val="tx1"/>
                  </w14:solidFill>
                </w14:textFill>
              </w:rPr>
              <w:t>。</w:t>
            </w:r>
            <w:r>
              <w:rPr>
                <w:rFonts w:hint="eastAsia" w:ascii="仿宋" w:hAnsi="仿宋" w:eastAsia="仿宋" w:cs="宋体"/>
                <w:color w:val="000000" w:themeColor="text1"/>
                <w:kern w:val="0"/>
                <w:sz w:val="22"/>
                <w:szCs w:val="22"/>
                <w:lang w:eastAsia="zh-CN"/>
                <w14:textFill>
                  <w14:solidFill>
                    <w14:schemeClr w14:val="tx1"/>
                  </w14:solidFill>
                </w14:textFill>
              </w:rPr>
              <w:t>每个</w:t>
            </w:r>
            <w:r>
              <w:rPr>
                <w:rFonts w:hint="eastAsia" w:ascii="仿宋" w:hAnsi="仿宋" w:eastAsia="仿宋" w:cs="宋体"/>
                <w:color w:val="000000" w:themeColor="text1"/>
                <w:kern w:val="0"/>
                <w:sz w:val="22"/>
                <w:szCs w:val="22"/>
                <w14:textFill>
                  <w14:solidFill>
                    <w14:schemeClr w14:val="tx1"/>
                  </w14:solidFill>
                </w14:textFill>
              </w:rPr>
              <w:t>合同额不低于10万且不少于3份</w:t>
            </w:r>
            <w:bookmarkStart w:id="0" w:name="_GoBack"/>
            <w:bookmarkEnd w:id="0"/>
            <w:r>
              <w:rPr>
                <w:rFonts w:hint="eastAsia" w:ascii="仿宋" w:hAnsi="仿宋" w:eastAsia="仿宋" w:cs="Arial"/>
                <w:bCs/>
                <w:kern w:val="0"/>
                <w:sz w:val="22"/>
                <w:szCs w:val="22"/>
                <w:lang w:val="en-US" w:eastAsia="zh-CN"/>
              </w:rPr>
              <w:t>。</w:t>
            </w:r>
          </w:p>
        </w:tc>
      </w:tr>
    </w:tbl>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84EDE"/>
    <w:rsid w:val="48533871"/>
    <w:rsid w:val="525E03F7"/>
    <w:rsid w:val="7C2D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df</cp:lastModifiedBy>
  <dcterms:modified xsi:type="dcterms:W3CDTF">2019-06-14T07:50:02Z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