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项目名称：国网智能科技股份有限公司显示屏采购项目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LN1905-1113-JY-WZXYZB-SY24</w:t>
      </w:r>
    </w:p>
    <w:tbl>
      <w:tblPr>
        <w:tblStyle w:val="3"/>
        <w:tblpPr w:leftFromText="180" w:rightFromText="180" w:vertAnchor="text" w:horzAnchor="page" w:tblpX="1786" w:tblpY="590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2381"/>
        <w:gridCol w:w="658"/>
        <w:gridCol w:w="670"/>
        <w:gridCol w:w="965"/>
        <w:gridCol w:w="870"/>
        <w:gridCol w:w="1110"/>
        <w:gridCol w:w="33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专用资格要求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显示屏采购项目（包一）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tabs>
                <w:tab w:val="left" w:pos="307"/>
                <w:tab w:val="center" w:pos="1241"/>
              </w:tabs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LVDS接口电阻显示屏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sz w:val="20"/>
              </w:rPr>
              <w:t>亮度500nits（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）,亮度可调档；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7英寸，LVDS接口。</w:t>
            </w:r>
            <w:r>
              <w:rPr>
                <w:rFonts w:hint="eastAsia" w:ascii="仿宋" w:hAnsi="仿宋" w:eastAsia="仿宋" w:cs="仿宋"/>
                <w:sz w:val="20"/>
              </w:rPr>
              <w:t>外形尺寸(mm)：190(W)×120.5(H)×  22.9(D)。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（含1.5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DVI线缆</w:t>
            </w:r>
            <w:r>
              <w:rPr>
                <w:rFonts w:hint="eastAsia" w:ascii="仿宋" w:hAnsi="仿宋" w:eastAsia="仿宋" w:cs="仿宋"/>
                <w:sz w:val="20"/>
              </w:rPr>
              <w:t>）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1800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31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制造商、代理商：2017年1月1日至投标截止日内，招标项目同类产品累计销售业绩不少于1000台。注：业绩必须提供对应的合同复印件。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LVDS接口单枪电容显示屏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6.0英寸TFT-LCD，支持PWM自动调光；显示尺寸：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720</w:t>
            </w: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LVDS接口双枪电容显示屏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6.0英寸TFT-LCD，支持PWM自动调光；显示尺寸：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180</w:t>
            </w: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显示屏采购项目（包二）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307"/>
                <w:tab w:val="center" w:pos="1241"/>
              </w:tabs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LVDS接口电阻显示屏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sz w:val="20"/>
              </w:rPr>
              <w:t>亮度500nits（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）,亮度可调档；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7英寸，LVDS接口。</w:t>
            </w:r>
            <w:r>
              <w:rPr>
                <w:rFonts w:hint="eastAsia" w:ascii="仿宋" w:hAnsi="仿宋" w:eastAsia="仿宋" w:cs="仿宋"/>
                <w:sz w:val="20"/>
              </w:rPr>
              <w:t>外形尺寸(mm)：190(W)×120.5(H)×  22.9(D)。（含1.5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DVI线缆</w:t>
            </w:r>
            <w:r>
              <w:rPr>
                <w:rFonts w:hint="eastAsia" w:ascii="仿宋" w:hAnsi="仿宋" w:eastAsia="仿宋" w:cs="仿宋"/>
                <w:sz w:val="20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1200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制造商、代理商：2017年1月1日至投标截止日内，招标项目同类产品累计销售业绩不少于1000台。注：业绩必须提供对应的合同复印件。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2.07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LVDS接口单枪电容显示屏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6.0英寸TFT-LCD，支持PWM自动调光；显示尺寸：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480</w:t>
            </w:r>
          </w:p>
        </w:tc>
        <w:tc>
          <w:tcPr>
            <w:tcW w:w="9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LVDS接口双枪电容显示屏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6.0英寸TFT-LCD，支持PWM自动调光；显示尺寸：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9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3973"/>
    <w:rsid w:val="10BC0B43"/>
    <w:rsid w:val="13BE6865"/>
    <w:rsid w:val="1D9A7C5A"/>
    <w:rsid w:val="1EAB075B"/>
    <w:rsid w:val="24715047"/>
    <w:rsid w:val="26D531B8"/>
    <w:rsid w:val="3AA3767A"/>
    <w:rsid w:val="3B3A0D85"/>
    <w:rsid w:val="410E2718"/>
    <w:rsid w:val="46EF2BC9"/>
    <w:rsid w:val="4CF110AF"/>
    <w:rsid w:val="4EE23B50"/>
    <w:rsid w:val="5CCA75C4"/>
    <w:rsid w:val="5D165DB5"/>
    <w:rsid w:val="5E59267D"/>
    <w:rsid w:val="5E6E3BAB"/>
    <w:rsid w:val="5F0B2717"/>
    <w:rsid w:val="6025372A"/>
    <w:rsid w:val="757A6D12"/>
    <w:rsid w:val="77D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