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智慧能源资产管理系统技术服务项目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LN19W4-1203-JY-FWDXJT-SY01</w:t>
      </w:r>
    </w:p>
    <w:tbl>
      <w:tblPr>
        <w:tblStyle w:val="3"/>
        <w:tblW w:w="4876"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493"/>
        <w:gridCol w:w="971"/>
        <w:gridCol w:w="841"/>
        <w:gridCol w:w="1046"/>
        <w:gridCol w:w="1289"/>
        <w:gridCol w:w="395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90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5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0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7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6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428"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422"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4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智慧能源资产管理系统技术服务项目</w:t>
            </w:r>
          </w:p>
        </w:tc>
        <w:tc>
          <w:tcPr>
            <w:tcW w:w="90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建设智能用电资产管理模块，实现对各类智能用电设备的全生命周期管理；建设差异化报装、运营、运维、报表及考核模块。</w:t>
            </w:r>
          </w:p>
        </w:tc>
        <w:tc>
          <w:tcPr>
            <w:tcW w:w="35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04"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7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46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428" w:type="pc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2、完成过与招标项目相类似的同等或以上技术要求的项目：</w:t>
            </w:r>
            <w:r>
              <w:rPr>
                <w:rFonts w:hint="eastAsia" w:ascii="仿宋" w:hAnsi="仿宋" w:eastAsia="仿宋" w:cs="宋体"/>
                <w:kern w:val="0"/>
                <w:sz w:val="22"/>
                <w:szCs w:val="22"/>
              </w:rPr>
              <w:t>201</w:t>
            </w:r>
            <w:r>
              <w:rPr>
                <w:rFonts w:ascii="仿宋" w:hAnsi="仿宋" w:eastAsia="仿宋" w:cs="宋体"/>
                <w:kern w:val="0"/>
                <w:sz w:val="22"/>
                <w:szCs w:val="22"/>
              </w:rPr>
              <w:t>7</w:t>
            </w:r>
            <w:r>
              <w:rPr>
                <w:rFonts w:hint="eastAsia" w:ascii="仿宋" w:hAnsi="仿宋" w:eastAsia="仿宋" w:cs="宋体"/>
                <w:kern w:val="0"/>
                <w:sz w:val="22"/>
                <w:szCs w:val="22"/>
              </w:rPr>
              <w:t>年1月1日至投标截止日内完成过与招标项目相类似的同等或以上技术要求的项目，合同额不低于</w:t>
            </w:r>
            <w:r>
              <w:rPr>
                <w:rFonts w:ascii="仿宋" w:hAnsi="仿宋" w:eastAsia="仿宋" w:cs="宋体"/>
                <w:kern w:val="0"/>
                <w:sz w:val="22"/>
                <w:szCs w:val="22"/>
              </w:rPr>
              <w:t>5</w:t>
            </w:r>
            <w:r>
              <w:rPr>
                <w:rFonts w:hint="eastAsia" w:ascii="仿宋" w:hAnsi="仿宋" w:eastAsia="仿宋" w:cs="宋体"/>
                <w:kern w:val="0"/>
                <w:sz w:val="22"/>
                <w:szCs w:val="22"/>
              </w:rPr>
              <w:t>0万且不少于2份。注：业绩必须提供对应的合同复印件。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color w:val="000000" w:themeColor="text1"/>
                <w:kern w:val="0"/>
                <w:sz w:val="22"/>
                <w:szCs w:val="22"/>
                <w14:textFill>
                  <w14:solidFill>
                    <w14:schemeClr w14:val="tx1"/>
                  </w14:solidFill>
                </w14:textFill>
              </w:rPr>
              <w:t>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422"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1.4</w:t>
            </w:r>
          </w:p>
        </w:tc>
      </w:tr>
    </w:tbl>
    <w:p>
      <w:pPr>
        <w:rPr>
          <w:rFonts w:hint="eastAsia" w:ascii="仿宋" w:hAnsi="仿宋" w:eastAsia="仿宋" w:cs="仿宋"/>
          <w:sz w:val="24"/>
          <w:szCs w:val="24"/>
          <w:lang w:val="en-US" w:eastAsia="zh-CN"/>
        </w:rPr>
      </w:pP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31544C71"/>
    <w:rsid w:val="3E0C0F10"/>
    <w:rsid w:val="45C72F3E"/>
    <w:rsid w:val="48533871"/>
    <w:rsid w:val="51AD7E25"/>
    <w:rsid w:val="525E03F7"/>
    <w:rsid w:val="6AA20B1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2019-12-03T02:51:46Z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