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p>
      <w:pPr>
        <w:rPr>
          <w:rFonts w:hint="eastAsia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eastAsia="zh-CN"/>
        </w:rPr>
        <w:t>国网智能科技股份有限公司线路故障诊断设备采购项目</w:t>
      </w:r>
    </w:p>
    <w:p>
      <w:pPr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eastAsia="zh-CN"/>
        </w:rPr>
        <w:t>项目编号：LN19W4-1213-JY-WZDXZB-SY07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1883"/>
        <w:gridCol w:w="732"/>
        <w:gridCol w:w="865"/>
        <w:gridCol w:w="1262"/>
        <w:gridCol w:w="1256"/>
        <w:gridCol w:w="1509"/>
        <w:gridCol w:w="2694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6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2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44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专用资格要求</w:t>
            </w:r>
          </w:p>
        </w:tc>
        <w:tc>
          <w:tcPr>
            <w:tcW w:w="6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保证金金额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7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线路故障诊断设备采购项目</w:t>
            </w:r>
          </w:p>
        </w:tc>
        <w:tc>
          <w:tcPr>
            <w:tcW w:w="66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包含AP热点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中继基站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中心基站设备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后台设备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平台软件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线缆及附件等</w:t>
            </w:r>
          </w:p>
        </w:tc>
        <w:tc>
          <w:tcPr>
            <w:tcW w:w="2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30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26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合同签订后15日内</w:t>
            </w:r>
          </w:p>
        </w:tc>
        <w:tc>
          <w:tcPr>
            <w:tcW w:w="44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2年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近三年累计销售业绩不少于300万。注：业绩必须提供对应的合同复印件。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3、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提供有效的ISO9000系列质量保证体系认证证书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4、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提供第三方检测机构出具的有效的检测报告</w:t>
            </w:r>
          </w:p>
        </w:tc>
        <w:tc>
          <w:tcPr>
            <w:tcW w:w="6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4.30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  <w:szCs w:val="24"/>
        </w:rPr>
        <w:t>效。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C0B43"/>
    <w:rsid w:val="13BE6865"/>
    <w:rsid w:val="1D9A7C5A"/>
    <w:rsid w:val="24715047"/>
    <w:rsid w:val="410E2718"/>
    <w:rsid w:val="4CF110AF"/>
    <w:rsid w:val="4EE23B50"/>
    <w:rsid w:val="5E59267D"/>
    <w:rsid w:val="5E6E3BAB"/>
    <w:rsid w:val="5F0B2717"/>
    <w:rsid w:val="66366A71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马晓静</cp:lastModifiedBy>
  <dcterms:modified xsi:type="dcterms:W3CDTF">2019-12-13T02:21:29Z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