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8"/>
          <w:szCs w:val="28"/>
          <w:lang w:eastAsia="zh-CN"/>
        </w:rPr>
      </w:pPr>
      <w:r>
        <w:rPr>
          <w:rFonts w:hint="eastAsia" w:ascii="仿宋" w:hAnsi="仿宋" w:eastAsia="仿宋"/>
          <w:color w:val="000000" w:themeColor="text1"/>
          <w:sz w:val="28"/>
          <w:szCs w:val="28"/>
          <w14:textFill>
            <w14:solidFill>
              <w14:schemeClr w14:val="tx1"/>
            </w14:solidFill>
          </w14:textFill>
        </w:rPr>
        <w:t>货物需求一览表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项目名称：国网智能科技股份有限公司交直流充电枪采购项目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项目编号：LN19W4-1218-JY-WZXYZB-SY03</w:t>
      </w:r>
    </w:p>
    <w:tbl>
      <w:tblPr>
        <w:tblStyle w:val="3"/>
        <w:tblW w:w="15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248"/>
        <w:gridCol w:w="5312"/>
        <w:gridCol w:w="961"/>
        <w:gridCol w:w="927"/>
        <w:gridCol w:w="1088"/>
        <w:gridCol w:w="945"/>
        <w:gridCol w:w="1023"/>
        <w:gridCol w:w="1773"/>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161"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w:t>
            </w:r>
          </w:p>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名称</w:t>
            </w:r>
          </w:p>
        </w:tc>
        <w:tc>
          <w:tcPr>
            <w:tcW w:w="1248" w:type="dxa"/>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物资</w:t>
            </w:r>
          </w:p>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名称</w:t>
            </w:r>
          </w:p>
        </w:tc>
        <w:tc>
          <w:tcPr>
            <w:tcW w:w="5312" w:type="dxa"/>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主要技术要求</w:t>
            </w:r>
          </w:p>
        </w:tc>
        <w:tc>
          <w:tcPr>
            <w:tcW w:w="961" w:type="dxa"/>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927" w:type="dxa"/>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1088" w:type="dxa"/>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交货日期</w:t>
            </w:r>
          </w:p>
        </w:tc>
        <w:tc>
          <w:tcPr>
            <w:tcW w:w="945"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1023" w:type="dxa"/>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交货地点</w:t>
            </w:r>
          </w:p>
        </w:tc>
        <w:tc>
          <w:tcPr>
            <w:tcW w:w="1773" w:type="dxa"/>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auto"/>
                <w:kern w:val="0"/>
                <w:sz w:val="24"/>
                <w:szCs w:val="24"/>
                <w:lang w:val="en-US" w:eastAsia="zh-CN"/>
              </w:rPr>
              <w:t>专用资质要求</w:t>
            </w:r>
          </w:p>
        </w:tc>
        <w:tc>
          <w:tcPr>
            <w:tcW w:w="1109" w:type="dxa"/>
            <w:shd w:val="clear" w:color="auto" w:fill="auto"/>
            <w:vAlign w:val="center"/>
          </w:tcPr>
          <w:p>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保证金金额</w:t>
            </w:r>
          </w:p>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auto"/>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116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交直流充电枪采购项目（包一）</w:t>
            </w:r>
          </w:p>
        </w:tc>
        <w:tc>
          <w:tcPr>
            <w:tcW w:w="1248" w:type="dxa"/>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直流充电枪1（20kW一体机）</w:t>
            </w:r>
          </w:p>
        </w:tc>
        <w:tc>
          <w:tcPr>
            <w:tcW w:w="5312" w:type="dxa"/>
            <w:shd w:val="clear" w:color="auto" w:fill="auto"/>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额定电压：750V/1000V；额定电流：80A；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动力线径20mm²；线缆外径：适配于M50*1.5（31-38）金属防水接头；总线长：4.5米；含空座、线束、温度检测、工业电缆接头（防水），线缆末端压线鼻等附件。质保三年。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180</w:t>
            </w:r>
          </w:p>
        </w:tc>
        <w:tc>
          <w:tcPr>
            <w:tcW w:w="1088" w:type="dxa"/>
            <w:vMerge w:val="restart"/>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接到供货通知后20日内</w:t>
            </w:r>
          </w:p>
        </w:tc>
        <w:tc>
          <w:tcPr>
            <w:tcW w:w="945" w:type="dxa"/>
            <w:vMerge w:val="restart"/>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36个月</w:t>
            </w:r>
          </w:p>
        </w:tc>
        <w:tc>
          <w:tcPr>
            <w:tcW w:w="1023" w:type="dxa"/>
            <w:vMerge w:val="restart"/>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买方指定仓库地面交货</w:t>
            </w:r>
          </w:p>
        </w:tc>
        <w:tc>
          <w:tcPr>
            <w:tcW w:w="1773" w:type="dxa"/>
            <w:vMerge w:val="restart"/>
            <w:shd w:val="clear" w:color="auto" w:fill="auto"/>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厂商要求</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制造商</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业绩要求</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2017年1月1日至投标截止日内，招标项目同类产品累计销售业绩1400套。注：业绩必须提供对应的合同复印件。</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认证证书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具有有效的ISO9000系列质量保证体系认证证书。</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产品型式试验报告或检测报告或鉴定报告</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提供国家认可招标项目同类产品第三方权威检测机构出具的有效的检测报告</w:t>
            </w:r>
          </w:p>
        </w:tc>
        <w:tc>
          <w:tcPr>
            <w:tcW w:w="1109" w:type="dxa"/>
            <w:vMerge w:val="restart"/>
            <w:shd w:val="clear" w:color="auto" w:fill="auto"/>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116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直流充电枪2</w:t>
            </w:r>
          </w:p>
        </w:tc>
        <w:tc>
          <w:tcPr>
            <w:tcW w:w="5312" w:type="dxa"/>
            <w:shd w:val="clear" w:color="auto" w:fill="auto"/>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额定电压：750V/1000V；额定电流：125A；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动力线径35mm²；线缆外径：适配于M50*1.5（35-43.5）双缩紧金属防水接头；总线长：4.5米；含空座、线束、温度检测、工业电缆接头（防水），线缆末端压线鼻等附件。质保三年。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116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直流充电枪3</w:t>
            </w:r>
          </w:p>
        </w:tc>
        <w:tc>
          <w:tcPr>
            <w:tcW w:w="5312" w:type="dxa"/>
            <w:shd w:val="clear" w:color="auto" w:fill="auto"/>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额定电压：750V/1000V；额定电流：160A；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动力线径50mm²；线缆外径：适配于M50*1.5（35-43.5）双缩紧金属防水接头；总线长：4.5米；含空座、线束、温度检测、工业电缆接头（防水），线缆末端压线鼻等附件。质保三年。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116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直流充电枪4</w:t>
            </w:r>
          </w:p>
        </w:tc>
        <w:tc>
          <w:tcPr>
            <w:tcW w:w="5312" w:type="dxa"/>
            <w:shd w:val="clear" w:color="auto" w:fill="auto"/>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额定电压：750V/1000V；额定电流：250A；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动力线径80mm²；线缆外径：适配于M50*1.5（35-43.5）双缩紧金属防水接头；总线长：4.5米；含空座、线束、温度检测、工业电缆接头（防水），线缆末端压线鼻等附件；质保三年。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116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交流充电枪1</w:t>
            </w:r>
          </w:p>
        </w:tc>
        <w:tc>
          <w:tcPr>
            <w:tcW w:w="5312" w:type="dxa"/>
            <w:shd w:val="clear" w:color="auto" w:fill="auto"/>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额定电流：32A，额定电压：250V AC；</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总线长：5米；动力线径6mm²</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线缆外径：适配于M25*1.5（13-18）金属防水接头；含空座、线束、温度检测、工业电缆接头（防水），线缆末端压线鼻等附件；质保三年。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116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交流充电枪2（20kW一体机）</w:t>
            </w:r>
          </w:p>
        </w:tc>
        <w:tc>
          <w:tcPr>
            <w:tcW w:w="5312" w:type="dxa"/>
            <w:shd w:val="clear" w:color="auto" w:fill="auto"/>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额定电流：32A，额定电压：440V AC；</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总线长：5米；动力线径6mm²</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线缆外径：适配于M32*1.5（16-20）金属防水接头；含空座、线束、温度检测、工业电缆接头（防水），线缆末端压线鼻等附件；质保三年。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116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交流充电枪3（42kW一体机）</w:t>
            </w:r>
          </w:p>
        </w:tc>
        <w:tc>
          <w:tcPr>
            <w:tcW w:w="5312" w:type="dxa"/>
            <w:shd w:val="clear" w:color="auto" w:fill="auto"/>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额定电流：63A，额定电压：440V AC；</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总线长：5米；动力线径16mm²</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线缆外径：适配于M40*1.5（23-32）金属防水接头；含空座、线束、温度检测、工业电缆接头（防水），线缆末端压线鼻等附件；质保三年。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1161" w:type="dxa"/>
            <w:vMerge w:val="restart"/>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交直流充电枪采购项目（包二）</w:t>
            </w:r>
          </w:p>
        </w:tc>
        <w:tc>
          <w:tcPr>
            <w:tcW w:w="1248" w:type="dxa"/>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直流充电枪1（20kW一体机）</w:t>
            </w:r>
          </w:p>
        </w:tc>
        <w:tc>
          <w:tcPr>
            <w:tcW w:w="5312" w:type="dxa"/>
            <w:shd w:val="clear" w:color="auto" w:fill="auto"/>
            <w:vAlign w:val="center"/>
          </w:tcPr>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额定电压：750V/1000V；额定电流：80A；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动力线径20mm²；线缆外径：适配于M50*1.5（31-38）金属防水接头；总线长：4.5米；含空座、线束、温度检测、工业电缆接头（防水），线缆末端压线鼻等附件。质保三年。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szCs w:val="22"/>
                <w14:textFill>
                  <w14:solidFill>
                    <w14:schemeClr w14:val="tx1"/>
                  </w14:solidFill>
                </w14:textFill>
              </w:rPr>
              <w:t>120</w:t>
            </w:r>
          </w:p>
        </w:tc>
        <w:tc>
          <w:tcPr>
            <w:tcW w:w="1088" w:type="dxa"/>
            <w:vMerge w:val="restart"/>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接到供货通知后20日内</w:t>
            </w:r>
          </w:p>
        </w:tc>
        <w:tc>
          <w:tcPr>
            <w:tcW w:w="945" w:type="dxa"/>
            <w:vMerge w:val="restart"/>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36个月</w:t>
            </w:r>
          </w:p>
        </w:tc>
        <w:tc>
          <w:tcPr>
            <w:tcW w:w="1023" w:type="dxa"/>
            <w:vMerge w:val="restart"/>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买方指定仓库地面交货</w:t>
            </w:r>
          </w:p>
        </w:tc>
        <w:tc>
          <w:tcPr>
            <w:tcW w:w="1773" w:type="dxa"/>
            <w:vMerge w:val="restart"/>
            <w:shd w:val="clear" w:color="auto" w:fill="auto"/>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厂商要求：制造商2、业绩要求：2017年1月1日至投标截止日内，招标项目同类产品累计销售业绩1400套。注：业绩必须提供对应的合同复印件。3、认证证书：具有有效的ISO9000系列质量保证体系认证证书。4、产品型式试验报告或检测报告或鉴定报告：提供国家认可招标项目同类产品第三方权威检测机构出具的有效的检测报告</w:t>
            </w:r>
          </w:p>
        </w:tc>
        <w:tc>
          <w:tcPr>
            <w:tcW w:w="1109" w:type="dxa"/>
            <w:vMerge w:val="restart"/>
            <w:shd w:val="clear" w:color="auto" w:fill="auto"/>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1161" w:type="dxa"/>
            <w:vMerge w:val="continue"/>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直流充电枪2</w:t>
            </w:r>
          </w:p>
        </w:tc>
        <w:tc>
          <w:tcPr>
            <w:tcW w:w="5312" w:type="dxa"/>
            <w:shd w:val="clear" w:color="auto" w:fill="auto"/>
            <w:vAlign w:val="center"/>
          </w:tcPr>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额定电压：750V/1000V；额定电流：125A；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动力线径35mm²；线缆外径：适配于M50*1.5（35-43.5）双缩紧金属防水接头；总线长：4.5米；含空座、线束、温度检测、工业电缆接头（防水），线缆末端压线鼻等附件。质保三年。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szCs w:val="22"/>
                <w14:textFill>
                  <w14:solidFill>
                    <w14:schemeClr w14:val="tx1"/>
                  </w14:solidFill>
                </w14:textFill>
              </w:rPr>
              <w:t>200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1161" w:type="dxa"/>
            <w:vMerge w:val="continue"/>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直流充电枪3</w:t>
            </w:r>
          </w:p>
        </w:tc>
        <w:tc>
          <w:tcPr>
            <w:tcW w:w="5312" w:type="dxa"/>
            <w:shd w:val="clear" w:color="auto" w:fill="auto"/>
            <w:vAlign w:val="center"/>
          </w:tcPr>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额定电压：750V/1000V；额定电流：160A；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动力线径50mm²；线缆外径：适配于M50*1.5（35-43.5）双缩紧金属防水接头；总线长：4.5米；含空座、线束、温度检测、工业电缆接头（防水），线缆末端压线鼻等附件。质保三年。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szCs w:val="22"/>
                <w14:textFill>
                  <w14:solidFill>
                    <w14:schemeClr w14:val="tx1"/>
                  </w14:solidFill>
                </w14:textFill>
              </w:rPr>
              <w:t>400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1161" w:type="dxa"/>
            <w:vMerge w:val="continue"/>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直流充电枪4</w:t>
            </w:r>
          </w:p>
        </w:tc>
        <w:tc>
          <w:tcPr>
            <w:tcW w:w="5312" w:type="dxa"/>
            <w:shd w:val="clear" w:color="auto" w:fill="auto"/>
            <w:vAlign w:val="center"/>
          </w:tcPr>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额定电压：750V/1000V；额定电流：250A；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动力线径80mm²；线缆外径：适配于M50*1.5（35-43.5）双缩紧金属防水接头；总线长：4.5米；含空座、线束、温度检测、工业电缆接头（防水），线缆末端压线鼻等附件；质保三年。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szCs w:val="22"/>
                <w14:textFill>
                  <w14:solidFill>
                    <w14:schemeClr w14:val="tx1"/>
                  </w14:solidFill>
                </w14:textFill>
              </w:rPr>
              <w:t>800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1161" w:type="dxa"/>
            <w:vMerge w:val="continue"/>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交流充电枪1</w:t>
            </w:r>
          </w:p>
        </w:tc>
        <w:tc>
          <w:tcPr>
            <w:tcW w:w="5312" w:type="dxa"/>
            <w:shd w:val="clear" w:color="auto" w:fill="auto"/>
            <w:vAlign w:val="center"/>
          </w:tcPr>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额定电流：32A，额定电压：250V AC；</w:t>
            </w:r>
          </w:p>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总线长：5米；动力线径6mm²</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线缆外径：适配于M25*1.5（13-18）金属防水接头；含空座、线束、温度检测、工业电缆接头（防水），线缆末端压线鼻等附件；质保三年。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szCs w:val="22"/>
                <w14:textFill>
                  <w14:solidFill>
                    <w14:schemeClr w14:val="tx1"/>
                  </w14:solidFill>
                </w14:textFill>
              </w:rPr>
              <w:t>80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1161" w:type="dxa"/>
            <w:vMerge w:val="continue"/>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交流充电枪2（20kW一体机）</w:t>
            </w:r>
          </w:p>
        </w:tc>
        <w:tc>
          <w:tcPr>
            <w:tcW w:w="5312" w:type="dxa"/>
            <w:shd w:val="clear" w:color="auto" w:fill="auto"/>
            <w:vAlign w:val="center"/>
          </w:tcPr>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额定电流：32A，额定电压：440V AC；</w:t>
            </w:r>
          </w:p>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总线长：5米；动力线径6mm²</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线缆外径：适配于M32*1.5（16-20）金属防水接头；含空座、线束、温度检测、工业电缆接头（防水），线缆末端压线鼻等附件；质保三年。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szCs w:val="22"/>
                <w14:textFill>
                  <w14:solidFill>
                    <w14:schemeClr w14:val="tx1"/>
                  </w14:solidFill>
                </w14:textFill>
              </w:rPr>
              <w:t>80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1161" w:type="dxa"/>
            <w:vMerge w:val="continue"/>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p>
        </w:tc>
        <w:tc>
          <w:tcPr>
            <w:tcW w:w="1248" w:type="dxa"/>
            <w:shd w:val="clear" w:color="auto" w:fill="auto"/>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交流充电枪3（42kW一体机）</w:t>
            </w:r>
          </w:p>
        </w:tc>
        <w:tc>
          <w:tcPr>
            <w:tcW w:w="5312" w:type="dxa"/>
            <w:shd w:val="clear" w:color="auto" w:fill="auto"/>
            <w:vAlign w:val="center"/>
          </w:tcPr>
          <w:p>
            <w:pPr>
              <w:jc w:val="left"/>
              <w:rPr>
                <w:rFonts w:ascii="仿宋" w:hAnsi="仿宋" w:eastAsia="仿宋"/>
                <w:color w:val="000000" w:themeColor="text1"/>
                <w:sz w:val="20"/>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额定电流：63A，额定电压：440V AC；</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总线长：5米；动力线径16mm</w:t>
            </w:r>
            <w:r>
              <w:rPr>
                <w:rFonts w:hint="eastAsia" w:ascii="宋体" w:hAnsi="宋体" w:cs="宋体"/>
                <w:color w:val="000000" w:themeColor="text1"/>
                <w:sz w:val="20"/>
                <w14:textFill>
                  <w14:solidFill>
                    <w14:schemeClr w14:val="tx1"/>
                  </w14:solidFill>
                </w14:textFill>
              </w:rPr>
              <w:t>²</w:t>
            </w:r>
            <w:r>
              <w:rPr>
                <w:rFonts w:hint="eastAsia" w:ascii="仿宋" w:hAnsi="仿宋" w:eastAsia="仿宋"/>
                <w:color w:val="000000" w:themeColor="text1"/>
                <w:sz w:val="20"/>
                <w14:textFill>
                  <w14:solidFill>
                    <w14:schemeClr w14:val="tx1"/>
                  </w14:solidFill>
                </w14:textFill>
              </w:rPr>
              <w:t>线缆外径：适配于M40*1.5（23-32）金属防水接头；含空座、线束、温度检测、工业电缆接头（防水），线缆末端压线鼻等附件；质保三年。</w:t>
            </w:r>
          </w:p>
        </w:tc>
        <w:tc>
          <w:tcPr>
            <w:tcW w:w="961"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条</w:t>
            </w:r>
          </w:p>
        </w:tc>
        <w:tc>
          <w:tcPr>
            <w:tcW w:w="927" w:type="dxa"/>
            <w:shd w:val="clear" w:color="000000" w:fill="FFFFFF"/>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sz w:val="20"/>
                <w:szCs w:val="22"/>
                <w14:textFill>
                  <w14:solidFill>
                    <w14:schemeClr w14:val="tx1"/>
                  </w14:solidFill>
                </w14:textFill>
              </w:rPr>
              <w:t>80</w:t>
            </w:r>
          </w:p>
        </w:tc>
        <w:tc>
          <w:tcPr>
            <w:tcW w:w="1088"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45"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2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73"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09" w:type="dxa"/>
            <w:vMerge w:val="continue"/>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p>
      <w:pPr>
        <w:numPr>
          <w:ilvl w:val="0"/>
          <w:numId w:val="1"/>
        </w:numPr>
        <w:ind w:firstLine="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电磁锁带反馈信号，未锁枪的反馈状态（常开或常闭）根据项目实际需求经双方技术确认后执行；工业电缆接头（防水）是和充电枪配套安装的法兰。</w:t>
      </w:r>
    </w:p>
    <w:p>
      <w:pPr>
        <w:numPr>
          <w:ilvl w:val="0"/>
          <w:numId w:val="1"/>
        </w:numPr>
        <w:ind w:firstLine="42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具体供货不局限于上述产品。应包括上述产品相关配件，类似升级产品。</w:t>
      </w:r>
    </w:p>
    <w:p>
      <w:pPr>
        <w:numPr>
          <w:ilvl w:val="0"/>
          <w:numId w:val="1"/>
        </w:numPr>
        <w:ind w:firstLine="42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numPr>
          <w:ilvl w:val="0"/>
          <w:numId w:val="1"/>
        </w:numPr>
        <w:ind w:firstLine="420"/>
        <w:rPr>
          <w:rFonts w:hint="eastAsia" w:ascii="仿宋" w:hAnsi="仿宋" w:eastAsia="仿宋"/>
          <w:color w:val="000000" w:themeColor="text1"/>
          <w:sz w:val="24"/>
          <w:szCs w:val="24"/>
          <w:lang w:val="en-US" w:eastAsia="zh-CN"/>
          <w14:textFill>
            <w14:solidFill>
              <w14:schemeClr w14:val="tx1"/>
            </w14:solidFill>
          </w14:textFill>
        </w:rPr>
      </w:pPr>
      <w:bookmarkStart w:id="0" w:name="_GoBack"/>
      <w:bookmarkEnd w:id="0"/>
      <w:r>
        <w:rPr>
          <w:rFonts w:hint="eastAsia" w:ascii="仿宋" w:hAnsi="仿宋" w:eastAsia="仿宋"/>
          <w:color w:val="000000" w:themeColor="text1"/>
          <w:sz w:val="24"/>
          <w:szCs w:val="24"/>
          <w14:textFill>
            <w14:solidFill>
              <w14:schemeClr w14:val="tx1"/>
            </w14:solidFill>
          </w14:textFill>
        </w:rPr>
        <w:t>投标文件中提供的证明材料复印件应复印清晰、可辨认且不得遮盖、涂抹，否则视为无效。</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D54"/>
    <w:multiLevelType w:val="singleLevel"/>
    <w:tmpl w:val="0AF92D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F35C7"/>
    <w:rsid w:val="10BC0B43"/>
    <w:rsid w:val="13BE6865"/>
    <w:rsid w:val="16072A82"/>
    <w:rsid w:val="1B3D6AEA"/>
    <w:rsid w:val="1D9A7C5A"/>
    <w:rsid w:val="22693877"/>
    <w:rsid w:val="24715047"/>
    <w:rsid w:val="265B3283"/>
    <w:rsid w:val="26F861E6"/>
    <w:rsid w:val="2B9F1136"/>
    <w:rsid w:val="319E0460"/>
    <w:rsid w:val="3C40681A"/>
    <w:rsid w:val="3DDE267A"/>
    <w:rsid w:val="410E2718"/>
    <w:rsid w:val="45C52475"/>
    <w:rsid w:val="4CF110AF"/>
    <w:rsid w:val="4EE23B50"/>
    <w:rsid w:val="542A484E"/>
    <w:rsid w:val="55A40FF3"/>
    <w:rsid w:val="5E59267D"/>
    <w:rsid w:val="5E6E3BAB"/>
    <w:rsid w:val="5F0B2717"/>
    <w:rsid w:val="5FAF7848"/>
    <w:rsid w:val="655D58DB"/>
    <w:rsid w:val="65A83170"/>
    <w:rsid w:val="65A920AE"/>
    <w:rsid w:val="6804797E"/>
    <w:rsid w:val="69FB4EF2"/>
    <w:rsid w:val="6F8E6E94"/>
    <w:rsid w:val="71E129C4"/>
    <w:rsid w:val="731866BE"/>
    <w:rsid w:val="757A6D12"/>
    <w:rsid w:val="7C1B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你混蛋！</cp:lastModifiedBy>
  <dcterms:modified xsi:type="dcterms:W3CDTF">2019-12-18T03:14:16Z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