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服务需求一览表</w:t>
      </w: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项目名称：国网智能科技股份有限公司电缆隧道巡检机器人轨道系统实施方案综合技术服务项目</w:t>
      </w:r>
    </w:p>
    <w:p>
      <w:pPr>
        <w:rPr>
          <w:rFonts w:hint="eastAsia"/>
          <w:lang w:eastAsia="zh-CN"/>
        </w:rPr>
      </w:pPr>
      <w:r>
        <w:rPr>
          <w:rFonts w:hint="eastAsia" w:ascii="方正仿宋_GBK" w:hAnsi="方正仿宋_GBK" w:eastAsia="方正仿宋_GBK" w:cs="方正仿宋_GBK"/>
          <w:sz w:val="32"/>
          <w:szCs w:val="32"/>
          <w:lang w:eastAsia="zh-CN"/>
        </w:rPr>
        <w:t>项目编号：LN2001-0310-JY-FWKJZB-SY04</w:t>
      </w:r>
    </w:p>
    <w:tbl>
      <w:tblPr>
        <w:tblStyle w:val="5"/>
        <w:tblW w:w="5166"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7168"/>
        <w:gridCol w:w="991"/>
        <w:gridCol w:w="988"/>
        <w:gridCol w:w="2562"/>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47"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2446"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服务内容</w:t>
            </w:r>
          </w:p>
        </w:tc>
        <w:tc>
          <w:tcPr>
            <w:tcW w:w="338"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37"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874" w:type="pct"/>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专用资质要求</w:t>
            </w:r>
          </w:p>
        </w:tc>
        <w:tc>
          <w:tcPr>
            <w:tcW w:w="455" w:type="pct"/>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2" w:hRule="atLeast"/>
        </w:trPr>
        <w:tc>
          <w:tcPr>
            <w:tcW w:w="547" w:type="pct"/>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电缆隧道巡检机器人轨道系统实施方案综合技术服务项目（包一）</w:t>
            </w:r>
          </w:p>
        </w:tc>
        <w:tc>
          <w:tcPr>
            <w:tcW w:w="2446" w:type="pct"/>
            <w:shd w:val="clear" w:color="auto" w:fill="auto"/>
            <w:vAlign w:val="center"/>
          </w:tcPr>
          <w:p>
            <w:pPr>
              <w:widowControl/>
              <w:jc w:val="left"/>
              <w:rPr>
                <w:rFonts w:ascii="仿宋" w:hAnsi="仿宋" w:eastAsia="仿宋"/>
                <w:sz w:val="22"/>
                <w:szCs w:val="22"/>
              </w:rPr>
            </w:pPr>
            <w:r>
              <w:rPr>
                <w:rFonts w:hint="eastAsia" w:ascii="仿宋" w:hAnsi="仿宋" w:eastAsia="仿宋"/>
                <w:sz w:val="22"/>
                <w:szCs w:val="22"/>
              </w:rPr>
              <w:t>第一阶段：</w:t>
            </w:r>
            <w:r>
              <w:rPr>
                <w:rFonts w:ascii="仿宋" w:hAnsi="仿宋" w:eastAsia="仿宋"/>
                <w:sz w:val="22"/>
                <w:szCs w:val="22"/>
              </w:rPr>
              <w:t>工程实施方案</w:t>
            </w:r>
            <w:r>
              <w:rPr>
                <w:rFonts w:hint="eastAsia" w:ascii="仿宋" w:hAnsi="仿宋" w:eastAsia="仿宋"/>
                <w:sz w:val="22"/>
                <w:szCs w:val="22"/>
              </w:rPr>
              <w:t>阶段，工作内容为项目现场考察，输出</w:t>
            </w:r>
            <w:r>
              <w:rPr>
                <w:rFonts w:ascii="仿宋" w:hAnsi="仿宋" w:eastAsia="仿宋"/>
                <w:sz w:val="22"/>
                <w:szCs w:val="22"/>
              </w:rPr>
              <w:t>工程实施方案</w:t>
            </w:r>
            <w:r>
              <w:rPr>
                <w:rFonts w:hint="eastAsia" w:ascii="仿宋" w:hAnsi="仿宋" w:eastAsia="仿宋"/>
                <w:sz w:val="22"/>
                <w:szCs w:val="22"/>
              </w:rPr>
              <w:t>、项目BOM、CAD图纸，归档，方案客户确认单。</w:t>
            </w:r>
          </w:p>
          <w:p>
            <w:pPr>
              <w:widowControl/>
              <w:jc w:val="left"/>
              <w:rPr>
                <w:rFonts w:ascii="仿宋" w:hAnsi="仿宋" w:eastAsia="仿宋" w:cs="宋体"/>
                <w:kern w:val="0"/>
                <w:sz w:val="22"/>
                <w:szCs w:val="22"/>
              </w:rPr>
            </w:pPr>
            <w:r>
              <w:rPr>
                <w:rFonts w:hint="eastAsia" w:ascii="仿宋" w:hAnsi="仿宋" w:eastAsia="仿宋"/>
                <w:sz w:val="22"/>
                <w:szCs w:val="22"/>
              </w:rPr>
              <w:t>第二阶段：驻场技术服务阶段，工作内容为项目安装阶段的进站手续办理，与业主保持良好沟通并积极解答业主问题、项目交底、</w:t>
            </w:r>
            <w:r>
              <w:rPr>
                <w:rFonts w:ascii="仿宋" w:hAnsi="仿宋" w:eastAsia="仿宋"/>
                <w:sz w:val="22"/>
                <w:szCs w:val="22"/>
              </w:rPr>
              <w:t>现场安全措施评估和安全监督，</w:t>
            </w:r>
            <w:r>
              <w:rPr>
                <w:rFonts w:hint="eastAsia" w:ascii="仿宋" w:hAnsi="仿宋" w:eastAsia="仿宋"/>
                <w:sz w:val="22"/>
                <w:szCs w:val="22"/>
              </w:rPr>
              <w:t>现场项目实施和安全监护全过程服务、施工项目质量和进度监督技术服务、沟通方案变更，直至项目竣工验收并提供竣工资料的全过程施工技术服务。该阶段工作内容涵盖固定支架安装、轨道安装、机器人安装，控制箱安装、机器人电源线及控制线敷设，RFID点固定（含固定螺栓件）；电脑、NVR、交换机等后台安装；隧道内防火弹、妨碍机器人轨道安装相关设施移动等（如有）；货物的装卸及保管；无线网桥，通讯控制箱等通讯设备安装；线缆铺设，光纤（含光纤熔接头）或网线敷设；防护措施及防火处理；防火门改造及安装；电缆设备安全防护措施等所有施工项目涉及内容技术服务</w:t>
            </w:r>
            <w:r>
              <w:rPr>
                <w:rFonts w:hint="eastAsia" w:ascii="仿宋" w:hAnsi="仿宋" w:eastAsia="仿宋" w:cs="宋体"/>
                <w:kern w:val="0"/>
                <w:sz w:val="22"/>
                <w:szCs w:val="22"/>
              </w:rPr>
              <w:t>，</w:t>
            </w:r>
            <w:r>
              <w:rPr>
                <w:rFonts w:hint="eastAsia" w:ascii="仿宋" w:hAnsi="仿宋" w:eastAsia="仿宋" w:cs="Arial"/>
                <w:bCs/>
                <w:kern w:val="0"/>
                <w:sz w:val="22"/>
                <w:szCs w:val="22"/>
              </w:rPr>
              <w:t>要求现场配备服务人员多于施工队小组数（队伍4人一组）。</w:t>
            </w:r>
          </w:p>
        </w:tc>
        <w:tc>
          <w:tcPr>
            <w:tcW w:w="338" w:type="pct"/>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w:t>
            </w:r>
          </w:p>
        </w:tc>
        <w:tc>
          <w:tcPr>
            <w:tcW w:w="337" w:type="pct"/>
            <w:vAlign w:val="center"/>
          </w:tcPr>
          <w:p>
            <w:pPr>
              <w:widowControl/>
              <w:adjustRightInd w:val="0"/>
              <w:snapToGrid w:val="0"/>
              <w:jc w:val="center"/>
              <w:rPr>
                <w:rFonts w:ascii="仿宋" w:hAnsi="仿宋" w:eastAsia="仿宋" w:cs="宋体"/>
                <w:kern w:val="0"/>
                <w:sz w:val="22"/>
                <w:szCs w:val="22"/>
              </w:rPr>
            </w:pPr>
            <w:r>
              <w:rPr>
                <w:rFonts w:hint="eastAsia" w:ascii="仿宋" w:hAnsi="仿宋" w:eastAsia="仿宋" w:cs="宋体"/>
                <w:kern w:val="0"/>
                <w:sz w:val="22"/>
                <w:szCs w:val="22"/>
              </w:rPr>
              <w:t>条（每公里）</w:t>
            </w:r>
          </w:p>
        </w:tc>
        <w:tc>
          <w:tcPr>
            <w:tcW w:w="874" w:type="pct"/>
            <w:vAlign w:val="center"/>
          </w:tcPr>
          <w:p>
            <w:pPr>
              <w:widowControl/>
              <w:adjustRightInd w:val="0"/>
              <w:snapToGrid w:val="0"/>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1、厂商要求：</w:t>
            </w:r>
            <w:r>
              <w:rPr>
                <w:rFonts w:hint="eastAsia" w:ascii="仿宋" w:hAnsi="仿宋" w:eastAsia="仿宋" w:cs="宋体"/>
                <w:kern w:val="0"/>
                <w:sz w:val="22"/>
                <w:szCs w:val="22"/>
              </w:rPr>
              <w:t>截至投标截止日期前，应答人应具有独立订立合同的法人资格。应答人营业执照经营范围应包含技术服务内容。</w:t>
            </w:r>
            <w:r>
              <w:rPr>
                <w:rFonts w:hint="eastAsia" w:ascii="仿宋" w:hAnsi="仿宋" w:eastAsia="仿宋" w:cs="宋体"/>
                <w:kern w:val="0"/>
                <w:sz w:val="22"/>
                <w:szCs w:val="22"/>
                <w:lang w:val="en-US" w:eastAsia="zh-CN"/>
              </w:rPr>
              <w:t>2、业绩要求：</w:t>
            </w:r>
            <w:r>
              <w:rPr>
                <w:rFonts w:hint="eastAsia" w:ascii="仿宋" w:hAnsi="仿宋" w:eastAsia="仿宋" w:cs="宋体"/>
                <w:kern w:val="0"/>
                <w:sz w:val="22"/>
                <w:szCs w:val="22"/>
              </w:rPr>
              <w:t>2017年1月1日至投标截止日内完成过与招标项目相类似的同等或以上技术要求的项目，合同不少于3份且合同额累计不低于100万。注：业绩必须提供对应的合同复印件。</w:t>
            </w:r>
            <w:r>
              <w:rPr>
                <w:rFonts w:hint="eastAsia" w:ascii="仿宋" w:hAnsi="仿宋" w:eastAsia="仿宋" w:cs="宋体"/>
                <w:kern w:val="0"/>
                <w:sz w:val="22"/>
                <w:szCs w:val="22"/>
                <w:lang w:val="en-US" w:eastAsia="zh-CN"/>
              </w:rPr>
              <w:t>3、</w:t>
            </w:r>
            <w:r>
              <w:rPr>
                <w:rFonts w:hint="eastAsia" w:ascii="仿宋" w:hAnsi="仿宋" w:eastAsia="仿宋" w:cs="宋体"/>
                <w:bCs/>
                <w:kern w:val="0"/>
                <w:sz w:val="22"/>
                <w:szCs w:val="22"/>
              </w:rPr>
              <w:t>不接受代理商及联合体投标</w:t>
            </w:r>
            <w:r>
              <w:rPr>
                <w:rFonts w:hint="eastAsia" w:ascii="仿宋" w:hAnsi="仿宋" w:eastAsia="仿宋" w:cs="宋体"/>
                <w:bCs/>
                <w:kern w:val="0"/>
                <w:sz w:val="22"/>
                <w:szCs w:val="22"/>
                <w:lang w:eastAsia="zh-CN"/>
              </w:rPr>
              <w:t>。</w:t>
            </w:r>
          </w:p>
        </w:tc>
        <w:tc>
          <w:tcPr>
            <w:tcW w:w="455" w:type="pct"/>
            <w:vAlign w:val="center"/>
          </w:tcPr>
          <w:p>
            <w:pPr>
              <w:widowControl/>
              <w:adjustRightInd w:val="0"/>
              <w:snapToGrid w:val="0"/>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2" w:hRule="atLeast"/>
        </w:trPr>
        <w:tc>
          <w:tcPr>
            <w:tcW w:w="547" w:type="pct"/>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电缆隧道巡检机器人轨道系统实施方案综合技术服务项目（包二）</w:t>
            </w:r>
          </w:p>
        </w:tc>
        <w:tc>
          <w:tcPr>
            <w:tcW w:w="2446" w:type="pct"/>
            <w:shd w:val="clear" w:color="auto" w:fill="auto"/>
            <w:vAlign w:val="center"/>
          </w:tcPr>
          <w:p>
            <w:pPr>
              <w:widowControl/>
              <w:jc w:val="left"/>
              <w:rPr>
                <w:rFonts w:ascii="仿宋" w:hAnsi="仿宋" w:eastAsia="仿宋"/>
                <w:sz w:val="22"/>
                <w:szCs w:val="22"/>
              </w:rPr>
            </w:pPr>
            <w:r>
              <w:rPr>
                <w:rFonts w:hint="eastAsia" w:ascii="仿宋" w:hAnsi="仿宋" w:eastAsia="仿宋"/>
                <w:sz w:val="22"/>
                <w:szCs w:val="22"/>
              </w:rPr>
              <w:t>第一阶段：</w:t>
            </w:r>
            <w:r>
              <w:rPr>
                <w:rFonts w:ascii="仿宋" w:hAnsi="仿宋" w:eastAsia="仿宋"/>
                <w:sz w:val="22"/>
                <w:szCs w:val="22"/>
              </w:rPr>
              <w:t>工程实施方案</w:t>
            </w:r>
            <w:r>
              <w:rPr>
                <w:rFonts w:hint="eastAsia" w:ascii="仿宋" w:hAnsi="仿宋" w:eastAsia="仿宋"/>
                <w:sz w:val="22"/>
                <w:szCs w:val="22"/>
              </w:rPr>
              <w:t>阶段，工作内容为项目现场考察，输出</w:t>
            </w:r>
            <w:r>
              <w:rPr>
                <w:rFonts w:ascii="仿宋" w:hAnsi="仿宋" w:eastAsia="仿宋"/>
                <w:sz w:val="22"/>
                <w:szCs w:val="22"/>
              </w:rPr>
              <w:t>工程实施方案</w:t>
            </w:r>
            <w:r>
              <w:rPr>
                <w:rFonts w:hint="eastAsia" w:ascii="仿宋" w:hAnsi="仿宋" w:eastAsia="仿宋"/>
                <w:sz w:val="22"/>
                <w:szCs w:val="22"/>
              </w:rPr>
              <w:t>、项目BOM、CAD图纸，归档，方案客户确认单。</w:t>
            </w:r>
          </w:p>
          <w:p>
            <w:pPr>
              <w:widowControl/>
              <w:jc w:val="left"/>
              <w:rPr>
                <w:rFonts w:ascii="仿宋" w:hAnsi="仿宋" w:eastAsia="仿宋" w:cs="Arial"/>
                <w:bCs/>
                <w:kern w:val="0"/>
                <w:sz w:val="22"/>
                <w:szCs w:val="22"/>
              </w:rPr>
            </w:pPr>
            <w:r>
              <w:rPr>
                <w:rFonts w:hint="eastAsia" w:ascii="仿宋" w:hAnsi="仿宋" w:eastAsia="仿宋"/>
                <w:sz w:val="22"/>
                <w:szCs w:val="22"/>
              </w:rPr>
              <w:t>第二阶段：驻场技术服务阶段，工作内容为项目安装阶段的进站手续办理，与业主保持良好沟通并积极解答业主问题、项目交底、</w:t>
            </w:r>
            <w:r>
              <w:rPr>
                <w:rFonts w:ascii="仿宋" w:hAnsi="仿宋" w:eastAsia="仿宋"/>
                <w:sz w:val="22"/>
                <w:szCs w:val="22"/>
              </w:rPr>
              <w:t>现场安全措施评估和安全监督，</w:t>
            </w:r>
            <w:r>
              <w:rPr>
                <w:rFonts w:hint="eastAsia" w:ascii="仿宋" w:hAnsi="仿宋" w:eastAsia="仿宋"/>
                <w:sz w:val="22"/>
                <w:szCs w:val="22"/>
              </w:rPr>
              <w:t>现场项目实施和安全监护全过程服务、施工项目质量和进度监督技术服务、沟通方案变更，直至项目竣工验收并提供竣工资料的全过程施工技术服务。该阶段工作内容涵盖固定支架安装、轨道安装、机器人安装，控制箱安装、机器人电源线及控制线敷设，RFID点固定（含固定螺栓件）；电脑、NVR、交换机等后台安装；隧道内防火弹、妨碍机器人轨道安装相关设施移动等（如有）；货物的装卸及保管；无线网桥，通讯控制箱等通讯设备安装；线缆铺设，光纤（含光纤熔接头）或网线敷设；防护措施及防火处理；防火门改造及安装；电缆设备安全防护措施等所有施工项目涉及内容技术服务，</w:t>
            </w:r>
            <w:r>
              <w:rPr>
                <w:rFonts w:hint="eastAsia" w:ascii="仿宋" w:hAnsi="仿宋" w:eastAsia="仿宋" w:cs="Arial"/>
                <w:bCs/>
                <w:kern w:val="0"/>
                <w:sz w:val="22"/>
                <w:szCs w:val="22"/>
              </w:rPr>
              <w:t>要求现场配备服务人员多于施工队小组数（队伍4人一组）。</w:t>
            </w:r>
          </w:p>
        </w:tc>
        <w:tc>
          <w:tcPr>
            <w:tcW w:w="338" w:type="pct"/>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w:t>
            </w:r>
          </w:p>
        </w:tc>
        <w:tc>
          <w:tcPr>
            <w:tcW w:w="337" w:type="pct"/>
            <w:vAlign w:val="center"/>
          </w:tcPr>
          <w:p>
            <w:pPr>
              <w:widowControl/>
              <w:adjustRightInd w:val="0"/>
              <w:snapToGrid w:val="0"/>
              <w:jc w:val="center"/>
              <w:rPr>
                <w:rFonts w:ascii="仿宋" w:hAnsi="仿宋" w:eastAsia="仿宋" w:cs="宋体"/>
                <w:kern w:val="0"/>
                <w:sz w:val="22"/>
                <w:szCs w:val="22"/>
              </w:rPr>
            </w:pPr>
            <w:r>
              <w:rPr>
                <w:rFonts w:hint="eastAsia" w:ascii="仿宋" w:hAnsi="仿宋" w:eastAsia="仿宋" w:cs="宋体"/>
                <w:kern w:val="0"/>
                <w:sz w:val="22"/>
                <w:szCs w:val="22"/>
              </w:rPr>
              <w:t>条（每公里）</w:t>
            </w:r>
          </w:p>
        </w:tc>
        <w:tc>
          <w:tcPr>
            <w:tcW w:w="874" w:type="pct"/>
            <w:vAlign w:val="center"/>
          </w:tcPr>
          <w:p>
            <w:pPr>
              <w:widowControl/>
              <w:adjustRightInd w:val="0"/>
              <w:snapToGrid w:val="0"/>
              <w:jc w:val="center"/>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1、厂商要求：</w:t>
            </w:r>
            <w:r>
              <w:rPr>
                <w:rFonts w:hint="eastAsia" w:ascii="仿宋" w:hAnsi="仿宋" w:eastAsia="仿宋" w:cs="宋体"/>
                <w:kern w:val="0"/>
                <w:sz w:val="22"/>
                <w:szCs w:val="22"/>
              </w:rPr>
              <w:t>截至投标截止日期前，应答人应具有独立订立合同的法人资格。应答人营业执照经营范围应包含技术服务内容。</w:t>
            </w:r>
            <w:r>
              <w:rPr>
                <w:rFonts w:hint="eastAsia" w:ascii="仿宋" w:hAnsi="仿宋" w:eastAsia="仿宋" w:cs="宋体"/>
                <w:kern w:val="0"/>
                <w:sz w:val="22"/>
                <w:szCs w:val="22"/>
                <w:lang w:val="en-US" w:eastAsia="zh-CN"/>
              </w:rPr>
              <w:t>2、业绩要求：</w:t>
            </w:r>
            <w:r>
              <w:rPr>
                <w:rFonts w:hint="eastAsia" w:ascii="仿宋" w:hAnsi="仿宋" w:eastAsia="仿宋" w:cs="宋体"/>
                <w:kern w:val="0"/>
                <w:sz w:val="22"/>
                <w:szCs w:val="22"/>
              </w:rPr>
              <w:t>2017年1月1日至投标截止日内完成过与招标项目相类似的同等或以上技术要求的项目，合同不少于3份且合同额累计不低于100万。注：业绩必须提供对应的合同复印件。</w:t>
            </w:r>
            <w:r>
              <w:rPr>
                <w:rFonts w:hint="eastAsia" w:ascii="仿宋" w:hAnsi="仿宋" w:eastAsia="仿宋" w:cs="宋体"/>
                <w:kern w:val="0"/>
                <w:sz w:val="22"/>
                <w:szCs w:val="22"/>
                <w:lang w:val="en-US" w:eastAsia="zh-CN"/>
              </w:rPr>
              <w:t>3、</w:t>
            </w:r>
            <w:r>
              <w:rPr>
                <w:rFonts w:hint="eastAsia" w:ascii="仿宋" w:hAnsi="仿宋" w:eastAsia="仿宋" w:cs="宋体"/>
                <w:bCs/>
                <w:kern w:val="0"/>
                <w:sz w:val="22"/>
                <w:szCs w:val="22"/>
              </w:rPr>
              <w:t>不接受代理商及联合体投标</w:t>
            </w:r>
            <w:r>
              <w:rPr>
                <w:rFonts w:hint="eastAsia" w:ascii="仿宋" w:hAnsi="仿宋" w:eastAsia="仿宋" w:cs="宋体"/>
                <w:bCs/>
                <w:kern w:val="0"/>
                <w:sz w:val="22"/>
                <w:szCs w:val="22"/>
                <w:lang w:eastAsia="zh-CN"/>
              </w:rPr>
              <w:t>。</w:t>
            </w:r>
          </w:p>
        </w:tc>
        <w:tc>
          <w:tcPr>
            <w:tcW w:w="455" w:type="pct"/>
            <w:vAlign w:val="center"/>
          </w:tcPr>
          <w:p>
            <w:pPr>
              <w:widowControl/>
              <w:adjustRightInd w:val="0"/>
              <w:snapToGrid w:val="0"/>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1.57</w:t>
            </w:r>
            <w:bookmarkStart w:id="0" w:name="_GoBack"/>
            <w:bookmarkEnd w:id="0"/>
          </w:p>
        </w:tc>
      </w:tr>
    </w:tbl>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sz w:val="22"/>
          <w:szCs w:val="22"/>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p>
      <w:pPr>
        <w:widowControl/>
        <w:jc w:val="left"/>
        <w:rPr>
          <w:b/>
          <w:color w:val="000000"/>
          <w:sz w:val="44"/>
        </w:rPr>
      </w:pPr>
    </w:p>
    <w:p>
      <w:pPr>
        <w:rPr>
          <w:rFonts w:hint="eastAsia"/>
          <w:lang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42289"/>
    <w:rsid w:val="0B174A90"/>
    <w:rsid w:val="11C837B0"/>
    <w:rsid w:val="18C76E76"/>
    <w:rsid w:val="2395710D"/>
    <w:rsid w:val="28EF5634"/>
    <w:rsid w:val="2AF8662B"/>
    <w:rsid w:val="2B0B420B"/>
    <w:rsid w:val="36F96F7E"/>
    <w:rsid w:val="41FA71C4"/>
    <w:rsid w:val="4D601D29"/>
    <w:rsid w:val="573B0821"/>
    <w:rsid w:val="59371669"/>
    <w:rsid w:val="5D447B5F"/>
    <w:rsid w:val="5D6D7BEB"/>
    <w:rsid w:val="6010718D"/>
    <w:rsid w:val="62434FC7"/>
    <w:rsid w:val="62E800BB"/>
    <w:rsid w:val="64C90E64"/>
    <w:rsid w:val="6B2811D8"/>
    <w:rsid w:val="6F067086"/>
    <w:rsid w:val="78A1737D"/>
    <w:rsid w:val="7B071A3C"/>
    <w:rsid w:val="7EA340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dcterms:modified xsi:type="dcterms:W3CDTF">2020-03-10T08:55:50Z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