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项目名称：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YTZB20200413KJ输电线路激光除异物劳务服务框架项目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项目编号：SYZB2020-10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16</w:t>
      </w:r>
    </w:p>
    <w:p>
      <w:pPr>
        <w:spacing w:line="360" w:lineRule="auto"/>
        <w:jc w:val="center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服务需求一览表</w:t>
      </w:r>
    </w:p>
    <w:tbl>
      <w:tblPr>
        <w:tblStyle w:val="4"/>
        <w:tblW w:w="14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1"/>
        <w:gridCol w:w="2122"/>
        <w:gridCol w:w="3887"/>
        <w:gridCol w:w="1563"/>
        <w:gridCol w:w="1529"/>
        <w:gridCol w:w="1343"/>
        <w:gridCol w:w="3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包号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包名称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服务内容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服务期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最高限价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（万元）含税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保证金（元）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特定资质要求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 w:bidi="ar"/>
              </w:rPr>
              <w:t>YTZB20200413KJ输电线路激光除异物劳务服务框架项目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正确规范操作由招标方提供的输电线路异物激光远程在线清除装置，按要求为全省17地市供电公司输电工区开展输电线路异物激光清除工作。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一年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14000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1、具有独立企业法人资格；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2、具有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GB" w:eastAsia="zh-CN" w:bidi="ar"/>
              </w:rPr>
              <w:t>类似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服务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GB" w:eastAsia="zh-CN" w:bidi="ar"/>
              </w:rPr>
              <w:t>业绩，提供合同复印件。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2020-04-10T03:50:00Z</dcterms:created>
  <dc:creator>Administrator</dc:creator>
  <cp:lastModifiedBy>Administrator</cp:lastModifiedBy>
  <dcterms:modified xsi:type="dcterms:W3CDTF">2020-04-10T03:50:08Z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