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2"/>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lang w:eastAsia="zh-CN"/>
        </w:rPr>
        <w:t>项目名称：国网智能科技股份有限公司欧式箱变采购项目</w:t>
      </w:r>
      <w:r>
        <w:rPr>
          <w:rFonts w:hint="eastAsia" w:ascii="方正仿宋_GBK" w:hAnsi="方正仿宋_GBK" w:eastAsia="方正仿宋_GBK" w:cs="方正仿宋_GBK"/>
          <w:b w:val="0"/>
          <w:bCs/>
          <w:sz w:val="28"/>
          <w:szCs w:val="28"/>
          <w:highlight w:val="none"/>
          <w:lang w:val="en-US" w:eastAsia="zh-CN"/>
        </w:rPr>
        <w:t xml:space="preserve">       </w:t>
      </w:r>
    </w:p>
    <w:p>
      <w:pPr>
        <w:pStyle w:val="2"/>
        <w:rPr>
          <w:rFonts w:hint="eastAsia" w:ascii="方正仿宋_GBK" w:hAnsi="方正仿宋_GBK" w:eastAsia="方正仿宋_GBK" w:cs="方正仿宋_GBK"/>
          <w:b w:val="0"/>
          <w:bCs/>
          <w:kern w:val="2"/>
          <w:sz w:val="28"/>
          <w:szCs w:val="28"/>
          <w:lang w:val="en-US" w:eastAsia="zh-CN" w:bidi="ar-SA"/>
        </w:rPr>
      </w:pPr>
      <w:r>
        <w:rPr>
          <w:rFonts w:hint="eastAsia" w:ascii="方正仿宋_GBK" w:hAnsi="方正仿宋_GBK" w:eastAsia="方正仿宋_GBK" w:cs="方正仿宋_GBK"/>
          <w:b w:val="0"/>
          <w:bCs/>
          <w:kern w:val="2"/>
          <w:sz w:val="28"/>
          <w:szCs w:val="28"/>
          <w:lang w:val="en-US" w:eastAsia="zh-CN" w:bidi="ar-SA"/>
        </w:rPr>
        <w:t>项目编号：LN2002-0422-JY-WZDXJT-SY08</w:t>
      </w:r>
    </w:p>
    <w:tbl>
      <w:tblPr>
        <w:tblStyle w:val="5"/>
        <w:tblW w:w="50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97"/>
        <w:gridCol w:w="2075"/>
        <w:gridCol w:w="1073"/>
        <w:gridCol w:w="1121"/>
        <w:gridCol w:w="1216"/>
        <w:gridCol w:w="859"/>
        <w:gridCol w:w="1097"/>
        <w:gridCol w:w="3577"/>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75"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382"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72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37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9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42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299"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382"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1247" w:type="pct"/>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宋体"/>
                <w:b/>
                <w:bCs/>
                <w:color w:val="000000"/>
                <w:kern w:val="0"/>
                <w:sz w:val="22"/>
                <w:szCs w:val="22"/>
                <w:lang w:eastAsia="zh-CN"/>
              </w:rPr>
              <w:t>专用资格要求</w:t>
            </w:r>
          </w:p>
        </w:tc>
        <w:tc>
          <w:tcPr>
            <w:tcW w:w="399" w:type="pct"/>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宋体"/>
                <w:b/>
                <w:bCs/>
                <w:color w:val="000000"/>
                <w:kern w:val="0"/>
                <w:sz w:val="22"/>
                <w:szCs w:val="22"/>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375" w:type="pct"/>
            <w:shd w:val="clear" w:color="auto" w:fill="auto"/>
            <w:vAlign w:val="center"/>
          </w:tcPr>
          <w:p>
            <w:pPr>
              <w:widowControl/>
              <w:jc w:val="center"/>
              <w:rPr>
                <w:rFonts w:ascii="仿宋" w:hAnsi="仿宋" w:eastAsia="仿宋" w:cs="Arial"/>
                <w:color w:val="FF0000"/>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欧式箱变采购项目</w:t>
            </w:r>
          </w:p>
        </w:tc>
        <w:tc>
          <w:tcPr>
            <w:tcW w:w="382" w:type="pct"/>
            <w:shd w:val="clear" w:color="auto" w:fill="auto"/>
            <w:vAlign w:val="center"/>
          </w:tcPr>
          <w:p>
            <w:pPr>
              <w:widowControl/>
              <w:jc w:val="center"/>
              <w:rPr>
                <w:rFonts w:ascii="仿宋" w:hAnsi="仿宋" w:eastAsia="仿宋" w:cs="Arial"/>
                <w:color w:val="FF0000"/>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1250KVA欧式箱变</w:t>
            </w:r>
          </w:p>
        </w:tc>
        <w:tc>
          <w:tcPr>
            <w:tcW w:w="723" w:type="pct"/>
            <w:shd w:val="clear" w:color="auto" w:fill="auto"/>
            <w:vAlign w:val="center"/>
          </w:tcPr>
          <w:p>
            <w:pPr>
              <w:widowControl/>
              <w:jc w:val="center"/>
              <w:rPr>
                <w:rFonts w:ascii="仿宋" w:hAnsi="仿宋" w:eastAsia="仿宋" w:cs="Arial"/>
                <w:color w:val="FF0000"/>
                <w:kern w:val="0"/>
                <w:sz w:val="22"/>
                <w:szCs w:val="22"/>
              </w:rPr>
            </w:pPr>
            <w:r>
              <w:rPr>
                <w:rFonts w:hint="eastAsia" w:ascii="仿宋" w:hAnsi="仿宋" w:eastAsia="仿宋" w:cs="Arial"/>
                <w:bCs/>
                <w:kern w:val="0"/>
                <w:sz w:val="22"/>
                <w:szCs w:val="22"/>
              </w:rPr>
              <w:t>1250kVA</w:t>
            </w:r>
            <w:r>
              <w:rPr>
                <w:rFonts w:hint="eastAsia" w:ascii="仿宋" w:hAnsi="仿宋" w:eastAsia="仿宋" w:cs="Arial"/>
                <w:bCs/>
                <w:color w:val="000000" w:themeColor="text1"/>
                <w:kern w:val="0"/>
                <w:sz w:val="22"/>
                <w:szCs w:val="22"/>
                <w14:textFill>
                  <w14:solidFill>
                    <w14:schemeClr w14:val="tx1"/>
                  </w14:solidFill>
                </w14:textFill>
              </w:rPr>
              <w:t>欧式箱变，额定电压(kV)高压/低压10/0.4，分接头范围(%)±2×2.5%，短路阻抗(</w:t>
            </w:r>
            <w:r>
              <w:rPr>
                <w:rFonts w:ascii="仿宋" w:hAnsi="仿宋" w:eastAsia="仿宋" w:cs="Arial"/>
                <w:bCs/>
                <w:color w:val="000000" w:themeColor="text1"/>
                <w:kern w:val="0"/>
                <w:sz w:val="22"/>
                <w:szCs w:val="22"/>
                <w14:textFill>
                  <w14:solidFill>
                    <w14:schemeClr w14:val="tx1"/>
                  </w14:solidFill>
                </w14:textFill>
              </w:rPr>
              <w:t>6</w:t>
            </w:r>
            <w:r>
              <w:rPr>
                <w:rFonts w:hint="eastAsia" w:ascii="仿宋" w:hAnsi="仿宋" w:eastAsia="仿宋" w:cs="Arial"/>
                <w:bCs/>
                <w:color w:val="000000" w:themeColor="text1"/>
                <w:kern w:val="0"/>
                <w:sz w:val="22"/>
                <w:szCs w:val="22"/>
                <w14:textFill>
                  <w14:solidFill>
                    <w14:schemeClr w14:val="tx1"/>
                  </w14:solidFill>
                </w14:textFill>
              </w:rPr>
              <w:t>%)</w:t>
            </w:r>
            <w:r>
              <w:rPr>
                <w:rFonts w:ascii="仿宋" w:hAnsi="仿宋" w:eastAsia="仿宋" w:cs="Arial"/>
                <w:bCs/>
                <w:color w:val="000000" w:themeColor="text1"/>
                <w:kern w:val="0"/>
                <w:sz w:val="22"/>
                <w:szCs w:val="22"/>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联接组标号D,yn11</w:t>
            </w:r>
            <w:r>
              <w:rPr>
                <w:rFonts w:ascii="仿宋" w:hAnsi="仿宋" w:eastAsia="仿宋" w:cs="Arial"/>
                <w:bCs/>
                <w:color w:val="000000" w:themeColor="text1"/>
                <w:kern w:val="0"/>
                <w:sz w:val="22"/>
                <w:szCs w:val="22"/>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冷却方式</w:t>
            </w:r>
            <w:r>
              <w:rPr>
                <w:rFonts w:ascii="仿宋" w:hAnsi="仿宋" w:eastAsia="仿宋" w:cs="Arial"/>
                <w:bCs/>
                <w:color w:val="000000" w:themeColor="text1"/>
                <w:kern w:val="0"/>
                <w:sz w:val="22"/>
                <w:szCs w:val="22"/>
                <w14:textFill>
                  <w14:solidFill>
                    <w14:schemeClr w14:val="tx1"/>
                  </w14:solidFill>
                </w14:textFill>
              </w:rPr>
              <w:t>AN/AF</w:t>
            </w:r>
            <w:r>
              <w:rPr>
                <w:rFonts w:hint="eastAsia" w:ascii="仿宋" w:hAnsi="仿宋" w:eastAsia="仿宋" w:cs="Arial"/>
                <w:bCs/>
                <w:color w:val="000000" w:themeColor="text1"/>
                <w:kern w:val="0"/>
                <w:sz w:val="22"/>
                <w:szCs w:val="22"/>
                <w14:textFill>
                  <w14:solidFill>
                    <w14:schemeClr w14:val="tx1"/>
                  </w14:solidFill>
                </w14:textFill>
              </w:rPr>
              <w:t>等。</w:t>
            </w:r>
          </w:p>
        </w:tc>
        <w:tc>
          <w:tcPr>
            <w:tcW w:w="374" w:type="pct"/>
            <w:shd w:val="clear" w:color="000000" w:fill="FFFFFF"/>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台</w:t>
            </w:r>
          </w:p>
        </w:tc>
        <w:tc>
          <w:tcPr>
            <w:tcW w:w="390" w:type="pct"/>
            <w:shd w:val="clear" w:color="000000" w:fill="FFFFFF"/>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424" w:type="pct"/>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合同签订后15日内</w:t>
            </w:r>
          </w:p>
        </w:tc>
        <w:tc>
          <w:tcPr>
            <w:tcW w:w="29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2年</w:t>
            </w:r>
          </w:p>
        </w:tc>
        <w:tc>
          <w:tcPr>
            <w:tcW w:w="382" w:type="pct"/>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买方指定地面交货</w:t>
            </w:r>
          </w:p>
        </w:tc>
        <w:tc>
          <w:tcPr>
            <w:tcW w:w="1247" w:type="pct"/>
            <w:shd w:val="clear" w:color="auto" w:fill="auto"/>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w:t>
            </w:r>
            <w:r>
              <w:rPr>
                <w:rFonts w:hint="eastAsia" w:ascii="仿宋" w:hAnsi="仿宋" w:eastAsia="仿宋" w:cs="Arial"/>
                <w:bCs/>
                <w:color w:val="000000" w:themeColor="text1"/>
                <w:kern w:val="0"/>
                <w:sz w:val="22"/>
                <w:szCs w:val="22"/>
                <w14:textFill>
                  <w14:solidFill>
                    <w14:schemeClr w14:val="tx1"/>
                  </w14:solidFill>
                </w14:textFill>
              </w:rPr>
              <w:t>厂商要求</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制造商</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lang w:val="en-US" w:eastAsia="zh-CN"/>
                <w14:textFill>
                  <w14:solidFill>
                    <w14:schemeClr w14:val="tx1"/>
                  </w14:solidFill>
                </w14:textFill>
              </w:rPr>
              <w:t>2.</w:t>
            </w:r>
            <w:r>
              <w:rPr>
                <w:rFonts w:hint="eastAsia" w:ascii="仿宋" w:hAnsi="仿宋" w:eastAsia="仿宋" w:cs="Arial"/>
                <w:bCs/>
                <w:color w:val="000000" w:themeColor="text1"/>
                <w:kern w:val="0"/>
                <w:sz w:val="22"/>
                <w:szCs w:val="22"/>
                <w14:textFill>
                  <w14:solidFill>
                    <w14:schemeClr w14:val="tx1"/>
                  </w14:solidFill>
                </w14:textFill>
              </w:rPr>
              <w:t>业绩要求</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2018年1月1日至投标截止日内，招标项目同类产品销售业绩不少于2台且合同额累计不低于40万元。注：业绩必须提供对应的合同复印件。</w:t>
            </w:r>
            <w:r>
              <w:rPr>
                <w:rFonts w:hint="eastAsia" w:ascii="仿宋" w:hAnsi="仿宋" w:eastAsia="仿宋" w:cs="Arial"/>
                <w:bCs/>
                <w:color w:val="000000" w:themeColor="text1"/>
                <w:kern w:val="0"/>
                <w:sz w:val="22"/>
                <w:szCs w:val="22"/>
                <w:lang w:val="en-US" w:eastAsia="zh-CN"/>
                <w14:textFill>
                  <w14:solidFill>
                    <w14:schemeClr w14:val="tx1"/>
                  </w14:solidFill>
                </w14:textFill>
              </w:rPr>
              <w:t>3.</w:t>
            </w:r>
            <w:r>
              <w:rPr>
                <w:rFonts w:hint="eastAsia" w:ascii="仿宋" w:hAnsi="仿宋" w:eastAsia="仿宋" w:cs="Arial"/>
                <w:bCs/>
                <w:color w:val="000000" w:themeColor="text1"/>
                <w:kern w:val="0"/>
                <w:sz w:val="22"/>
                <w:szCs w:val="22"/>
                <w14:textFill>
                  <w14:solidFill>
                    <w14:schemeClr w14:val="tx1"/>
                  </w14:solidFill>
                </w14:textFill>
              </w:rPr>
              <w:t>产品型式试验报告或检测报告或鉴定报告</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提供630KVA或提供630KVA以上欧式箱变产品的国家认可第三方权威检测机构的有效的检测报告</w:t>
            </w:r>
            <w:r>
              <w:rPr>
                <w:rFonts w:hint="eastAsia" w:ascii="仿宋" w:hAnsi="仿宋" w:eastAsia="仿宋" w:cs="Arial"/>
                <w:bCs/>
                <w:color w:val="000000" w:themeColor="text1"/>
                <w:kern w:val="0"/>
                <w:sz w:val="22"/>
                <w:szCs w:val="22"/>
                <w:lang w:eastAsia="zh-CN"/>
                <w14:textFill>
                  <w14:solidFill>
                    <w14:schemeClr w14:val="tx1"/>
                  </w14:solidFill>
                </w14:textFill>
              </w:rPr>
              <w:t>。</w:t>
            </w:r>
          </w:p>
        </w:tc>
        <w:tc>
          <w:tcPr>
            <w:tcW w:w="399" w:type="pct"/>
            <w:shd w:val="clear" w:color="auto" w:fill="auto"/>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0.45</w:t>
            </w:r>
          </w:p>
        </w:tc>
      </w:tr>
    </w:tbl>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具体供货不局限于上述产品。应包括上述产品相关配件，类似升级产品。</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bookmarkStart w:id="0" w:name="_GoBack"/>
      <w:bookmarkEnd w:id="0"/>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44745"/>
    <w:rsid w:val="0C7B70CD"/>
    <w:rsid w:val="0FB8241C"/>
    <w:rsid w:val="11235341"/>
    <w:rsid w:val="1C484EDE"/>
    <w:rsid w:val="22511DAE"/>
    <w:rsid w:val="2A102A40"/>
    <w:rsid w:val="2DA048C3"/>
    <w:rsid w:val="31F35F98"/>
    <w:rsid w:val="3A963A95"/>
    <w:rsid w:val="3C4640B3"/>
    <w:rsid w:val="42970BA5"/>
    <w:rsid w:val="48533871"/>
    <w:rsid w:val="4F85749E"/>
    <w:rsid w:val="525E03F7"/>
    <w:rsid w:val="54A702DC"/>
    <w:rsid w:val="56276803"/>
    <w:rsid w:val="65EF4057"/>
    <w:rsid w:val="79575DB3"/>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2020-04-22T10:01:42Z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