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Lines="0" w:beforeAutospacing="1" w:after="100" w:afterLines="0" w:afterAutospacing="1" w:line="240" w:lineRule="auto"/>
        <w:ind w:firstLine="723" w:firstLineChars="200"/>
        <w:jc w:val="center"/>
        <w:rPr>
          <w:rFonts w:hint="eastAsia" w:ascii="方正仿宋_GBK" w:hAnsi="Times New Roman" w:eastAsia="方正仿宋_GBK"/>
          <w:b/>
          <w:kern w:val="2"/>
          <w:sz w:val="36"/>
          <w:lang w:eastAsia="zh-CN"/>
        </w:rPr>
      </w:pPr>
      <w:r>
        <w:rPr>
          <w:rFonts w:hint="eastAsia" w:ascii="方正仿宋_GBK" w:hAnsi="Times New Roman" w:eastAsia="方正仿宋_GBK"/>
          <w:b/>
          <w:kern w:val="2"/>
          <w:sz w:val="36"/>
          <w:lang w:eastAsia="zh-CN"/>
        </w:rPr>
        <w:t>国网智能科技股份有限公司五防防误操作系统开发服务项目</w:t>
      </w:r>
    </w:p>
    <w:p>
      <w:pPr>
        <w:adjustRightInd w:val="0"/>
        <w:snapToGrid w:val="0"/>
        <w:spacing w:before="100" w:beforeLines="0" w:beforeAutospacing="1" w:after="100" w:afterLines="0" w:afterAutospacing="1" w:line="240" w:lineRule="auto"/>
        <w:ind w:firstLine="723" w:firstLineChars="200"/>
        <w:jc w:val="center"/>
        <w:rPr>
          <w:rFonts w:hint="eastAsia" w:ascii="方正仿宋_GBK" w:hAnsi="Times New Roman" w:eastAsia="方正仿宋_GBK"/>
          <w:b/>
          <w:kern w:val="2"/>
          <w:sz w:val="36"/>
          <w:lang w:eastAsia="zh-CN"/>
        </w:rPr>
      </w:pPr>
      <w:r>
        <w:rPr>
          <w:rFonts w:hint="eastAsia" w:ascii="方正仿宋_GBK" w:hAnsi="Times New Roman" w:eastAsia="方正仿宋_GBK"/>
          <w:b/>
          <w:kern w:val="2"/>
          <w:sz w:val="36"/>
          <w:lang w:eastAsia="zh-CN"/>
        </w:rPr>
        <w:t>否决原因公示</w:t>
      </w:r>
    </w:p>
    <w:p>
      <w:pPr>
        <w:spacing w:after="0" w:line="600" w:lineRule="exact"/>
        <w:ind w:firstLine="600" w:firstLineChars="200"/>
        <w:jc w:val="both"/>
        <w:rPr>
          <w:rFonts w:hint="eastAsia" w:ascii="方正仿宋_GBK" w:hAnsi="Times New Roman" w:eastAsia="仿宋_GB2312"/>
          <w:kern w:val="2"/>
          <w:sz w:val="30"/>
          <w:lang w:eastAsia="zh-CN"/>
        </w:rPr>
      </w:pPr>
      <w:r>
        <w:rPr>
          <w:rFonts w:hint="eastAsia" w:ascii="方正仿宋_GBK" w:hAnsi="Times New Roman" w:eastAsia="仿宋_GB2312"/>
          <w:kern w:val="2"/>
          <w:sz w:val="30"/>
          <w:lang w:eastAsia="zh-CN"/>
        </w:rPr>
        <w:t>各相关应答人 ：</w:t>
      </w:r>
    </w:p>
    <w:p>
      <w:pPr>
        <w:spacing w:after="0" w:line="600" w:lineRule="exact"/>
        <w:ind w:firstLine="600" w:firstLineChars="200"/>
        <w:jc w:val="both"/>
        <w:rPr>
          <w:rFonts w:hint="eastAsia" w:ascii="方正仿宋_GBK" w:hAnsi="Times New Roman" w:eastAsia="仿宋_GB2312"/>
          <w:kern w:val="2"/>
          <w:sz w:val="30"/>
          <w:lang w:eastAsia="zh-CN"/>
        </w:rPr>
      </w:pPr>
      <w:r>
        <w:rPr>
          <w:rFonts w:hint="eastAsia" w:ascii="方正仿宋_GBK" w:hAnsi="Times New Roman" w:eastAsia="仿宋_GB2312"/>
          <w:kern w:val="2"/>
          <w:sz w:val="30"/>
          <w:lang w:eastAsia="zh-CN"/>
        </w:rPr>
        <w:t>国网智能科技股份有限公司五防防误操作系统开发服务项目招标采购工作已完成，现将招评标有关主要否决原因公示如下 。</w:t>
      </w:r>
    </w:p>
    <w:p>
      <w:pPr>
        <w:spacing w:after="0" w:line="600" w:lineRule="exact"/>
        <w:ind w:firstLine="600" w:firstLineChars="200"/>
        <w:jc w:val="both"/>
        <w:rPr>
          <w:rFonts w:hint="eastAsia" w:ascii="方正仿宋_GBK" w:hAnsi="Times New Roman" w:eastAsia="仿宋_GB2312"/>
          <w:kern w:val="2"/>
          <w:sz w:val="30"/>
          <w:lang w:eastAsia="zh-CN"/>
        </w:rPr>
      </w:pPr>
      <w:r>
        <w:rPr>
          <w:rFonts w:hint="eastAsia" w:ascii="方正仿宋_GBK" w:hAnsi="Times New Roman" w:eastAsia="仿宋_GB2312"/>
          <w:kern w:val="2"/>
          <w:sz w:val="30"/>
          <w:lang w:eastAsia="zh-CN"/>
        </w:rPr>
        <w:t>未进入详评原因</w:t>
      </w:r>
    </w:p>
    <w:p>
      <w:pPr>
        <w:spacing w:after="0" w:line="600" w:lineRule="exact"/>
        <w:ind w:firstLine="600" w:firstLineChars="200"/>
        <w:jc w:val="both"/>
        <w:rPr>
          <w:rFonts w:hint="eastAsia" w:ascii="方正仿宋_GBK" w:hAnsi="Times New Roman" w:eastAsia="仿宋_GB2312"/>
          <w:kern w:val="2"/>
          <w:sz w:val="30"/>
          <w:lang w:eastAsia="zh-CN"/>
        </w:rPr>
      </w:pPr>
    </w:p>
    <w:tbl>
      <w:tblPr>
        <w:tblStyle w:val="4"/>
        <w:tblW w:w="0" w:type="auto"/>
        <w:tblInd w:w="108" w:type="dxa"/>
        <w:tblLayout w:type="fixed"/>
        <w:tblCellMar>
          <w:top w:w="0" w:type="dxa"/>
          <w:left w:w="0" w:type="dxa"/>
          <w:bottom w:w="0" w:type="dxa"/>
          <w:right w:w="0" w:type="dxa"/>
        </w:tblCellMar>
      </w:tblPr>
      <w:tblGrid>
        <w:gridCol w:w="886"/>
        <w:gridCol w:w="2698"/>
        <w:gridCol w:w="2861"/>
        <w:gridCol w:w="2910"/>
      </w:tblGrid>
      <w:tr>
        <w:tblPrEx>
          <w:tblCellMar>
            <w:top w:w="0" w:type="dxa"/>
            <w:left w:w="0" w:type="dxa"/>
            <w:bottom w:w="0" w:type="dxa"/>
            <w:right w:w="0" w:type="dxa"/>
          </w:tblCellMar>
        </w:tblPrEx>
        <w:trPr>
          <w:trHeight w:val="802" w:hRule="exact"/>
        </w:trPr>
        <w:tc>
          <w:tcPr>
            <w:tcW w:w="886" w:type="dxa"/>
            <w:tcBorders>
              <w:top w:val="single" w:color="1C1C1C" w:sz="6" w:space="0"/>
              <w:left w:val="nil"/>
              <w:bottom w:val="single" w:color="181818" w:sz="6" w:space="0"/>
              <w:right w:val="single" w:color="18181C" w:sz="8" w:space="0"/>
            </w:tcBorders>
            <w:vAlign w:val="center"/>
          </w:tcPr>
          <w:p>
            <w:pPr>
              <w:spacing w:after="0" w:line="600" w:lineRule="exact"/>
              <w:jc w:val="center"/>
              <w:rPr>
                <w:rFonts w:hint="eastAsia" w:ascii="方正仿宋_GBK" w:hAnsi="Times New Roman" w:eastAsia="仿宋_GB2312"/>
                <w:kern w:val="2"/>
                <w:sz w:val="24"/>
                <w:szCs w:val="24"/>
                <w:lang w:eastAsia="zh-CN"/>
              </w:rPr>
            </w:pPr>
            <w:r>
              <w:rPr>
                <w:rFonts w:hint="eastAsia" w:ascii="方正仿宋_GBK" w:hAnsi="Times New Roman" w:eastAsia="仿宋_GB2312"/>
                <w:kern w:val="2"/>
                <w:sz w:val="24"/>
                <w:szCs w:val="24"/>
                <w:lang w:eastAsia="zh-CN"/>
              </w:rPr>
              <w:t>序号</w:t>
            </w:r>
          </w:p>
        </w:tc>
        <w:tc>
          <w:tcPr>
            <w:tcW w:w="2698" w:type="dxa"/>
            <w:tcBorders>
              <w:top w:val="single" w:color="1C1C1C" w:sz="6" w:space="0"/>
              <w:left w:val="single" w:color="18181C" w:sz="8" w:space="0"/>
              <w:bottom w:val="single" w:color="181818" w:sz="6" w:space="0"/>
              <w:right w:val="single" w:color="18181C" w:sz="8" w:space="0"/>
            </w:tcBorders>
            <w:vAlign w:val="center"/>
          </w:tcPr>
          <w:p>
            <w:pPr>
              <w:spacing w:after="0" w:line="600" w:lineRule="exact"/>
              <w:jc w:val="center"/>
              <w:rPr>
                <w:rFonts w:hint="eastAsia" w:ascii="方正仿宋_GBK" w:hAnsi="Times New Roman" w:eastAsia="仿宋_GB2312"/>
                <w:kern w:val="2"/>
                <w:sz w:val="24"/>
                <w:szCs w:val="24"/>
                <w:lang w:eastAsia="zh-CN"/>
              </w:rPr>
            </w:pPr>
            <w:r>
              <w:rPr>
                <w:rFonts w:hint="eastAsia" w:ascii="方正仿宋_GBK" w:hAnsi="Times New Roman" w:eastAsia="仿宋_GB2312"/>
                <w:kern w:val="2"/>
                <w:sz w:val="24"/>
                <w:szCs w:val="24"/>
                <w:lang w:eastAsia="zh-CN"/>
              </w:rPr>
              <w:t>未进入详评原因</w:t>
            </w:r>
          </w:p>
        </w:tc>
        <w:tc>
          <w:tcPr>
            <w:tcW w:w="2861" w:type="dxa"/>
            <w:tcBorders>
              <w:top w:val="single" w:color="1C1C1C" w:sz="6" w:space="0"/>
              <w:left w:val="single" w:color="18181C" w:sz="8" w:space="0"/>
              <w:bottom w:val="single" w:color="181818" w:sz="6" w:space="0"/>
              <w:right w:val="single" w:color="181818" w:sz="8" w:space="0"/>
            </w:tcBorders>
            <w:vAlign w:val="center"/>
          </w:tcPr>
          <w:p>
            <w:pPr>
              <w:spacing w:after="0" w:line="600" w:lineRule="exact"/>
              <w:jc w:val="center"/>
              <w:rPr>
                <w:rFonts w:hint="eastAsia" w:ascii="方正仿宋_GBK" w:hAnsi="Times New Roman" w:eastAsia="仿宋_GB2312"/>
                <w:kern w:val="2"/>
                <w:sz w:val="24"/>
                <w:szCs w:val="24"/>
                <w:lang w:eastAsia="zh-CN"/>
              </w:rPr>
            </w:pPr>
            <w:r>
              <w:rPr>
                <w:rFonts w:hint="eastAsia" w:ascii="方正仿宋_GBK" w:hAnsi="Times New Roman" w:eastAsia="仿宋_GB2312"/>
                <w:kern w:val="2"/>
                <w:sz w:val="24"/>
                <w:szCs w:val="24"/>
                <w:lang w:eastAsia="zh-CN"/>
              </w:rPr>
              <w:t>未实质响应的应答人数量</w:t>
            </w:r>
          </w:p>
        </w:tc>
        <w:tc>
          <w:tcPr>
            <w:tcW w:w="2910" w:type="dxa"/>
            <w:tcBorders>
              <w:top w:val="single" w:color="1C1C1C" w:sz="6" w:space="0"/>
              <w:left w:val="single" w:color="181818" w:sz="8" w:space="0"/>
              <w:bottom w:val="single" w:color="181818" w:sz="6" w:space="0"/>
              <w:right w:val="nil"/>
            </w:tcBorders>
            <w:vAlign w:val="center"/>
          </w:tcPr>
          <w:p>
            <w:pPr>
              <w:spacing w:after="0" w:line="600" w:lineRule="exact"/>
              <w:jc w:val="center"/>
              <w:rPr>
                <w:rFonts w:hint="eastAsia" w:ascii="方正仿宋_GBK" w:hAnsi="Times New Roman" w:eastAsia="仿宋_GB2312"/>
                <w:kern w:val="2"/>
                <w:sz w:val="24"/>
                <w:szCs w:val="24"/>
                <w:lang w:eastAsia="zh-CN"/>
              </w:rPr>
            </w:pPr>
            <w:r>
              <w:rPr>
                <w:rFonts w:hint="eastAsia" w:ascii="方正仿宋_GBK" w:hAnsi="Times New Roman" w:eastAsia="仿宋_GB2312"/>
                <w:kern w:val="2"/>
                <w:sz w:val="24"/>
                <w:szCs w:val="24"/>
                <w:lang w:eastAsia="zh-CN"/>
              </w:rPr>
              <w:t>未实质响应的应答文件份数</w:t>
            </w:r>
          </w:p>
        </w:tc>
      </w:tr>
      <w:tr>
        <w:tblPrEx>
          <w:tblCellMar>
            <w:top w:w="0" w:type="dxa"/>
            <w:left w:w="0" w:type="dxa"/>
            <w:bottom w:w="0" w:type="dxa"/>
            <w:right w:w="0" w:type="dxa"/>
          </w:tblCellMar>
        </w:tblPrEx>
        <w:trPr>
          <w:trHeight w:val="749" w:hRule="exact"/>
        </w:trPr>
        <w:tc>
          <w:tcPr>
            <w:tcW w:w="886" w:type="dxa"/>
            <w:tcBorders>
              <w:top w:val="single" w:color="181818" w:sz="6" w:space="0"/>
              <w:left w:val="nil"/>
              <w:bottom w:val="single" w:color="1F1C1F" w:sz="8" w:space="0"/>
              <w:right w:val="single" w:color="18181C" w:sz="8" w:space="0"/>
            </w:tcBorders>
          </w:tcPr>
          <w:p>
            <w:pPr>
              <w:spacing w:after="0" w:line="600" w:lineRule="exact"/>
              <w:jc w:val="center"/>
              <w:rPr>
                <w:rFonts w:hint="default" w:ascii="方正仿宋_GBK" w:hAnsi="Times New Roman" w:eastAsia="仿宋_GB2312"/>
                <w:kern w:val="2"/>
                <w:sz w:val="24"/>
                <w:szCs w:val="24"/>
                <w:lang w:val="en-US" w:eastAsia="zh-CN"/>
              </w:rPr>
            </w:pPr>
            <w:r>
              <w:rPr>
                <w:rFonts w:hint="eastAsia" w:ascii="方正仿宋_GBK" w:hAnsi="Times New Roman" w:eastAsia="仿宋_GB2312"/>
                <w:kern w:val="2"/>
                <w:sz w:val="24"/>
                <w:szCs w:val="24"/>
                <w:lang w:val="en-US" w:eastAsia="zh-CN"/>
              </w:rPr>
              <w:t>1</w:t>
            </w:r>
          </w:p>
        </w:tc>
        <w:tc>
          <w:tcPr>
            <w:tcW w:w="2698" w:type="dxa"/>
            <w:tcBorders>
              <w:top w:val="single" w:color="181818" w:sz="6" w:space="0"/>
              <w:left w:val="single" w:color="18181C" w:sz="8" w:space="0"/>
              <w:bottom w:val="single" w:color="1F1C1F" w:sz="8" w:space="0"/>
              <w:right w:val="single" w:color="18181C" w:sz="8" w:space="0"/>
            </w:tcBorders>
          </w:tcPr>
          <w:p>
            <w:pPr>
              <w:spacing w:after="0" w:line="600" w:lineRule="exact"/>
              <w:jc w:val="center"/>
              <w:rPr>
                <w:rFonts w:hint="default" w:ascii="方正仿宋_GBK" w:hAnsi="Times New Roman" w:eastAsia="仿宋_GB2312"/>
                <w:kern w:val="2"/>
                <w:sz w:val="24"/>
                <w:szCs w:val="24"/>
                <w:lang w:val="en-US" w:eastAsia="zh-CN"/>
              </w:rPr>
            </w:pPr>
            <w:r>
              <w:rPr>
                <w:rFonts w:hint="eastAsia" w:ascii="方正仿宋_GBK" w:hAnsi="Times New Roman" w:eastAsia="仿宋_GB2312"/>
                <w:kern w:val="2"/>
                <w:sz w:val="24"/>
                <w:szCs w:val="24"/>
                <w:lang w:val="en-US" w:eastAsia="zh-CN"/>
              </w:rPr>
              <w:t>资格不符</w:t>
            </w:r>
          </w:p>
        </w:tc>
        <w:tc>
          <w:tcPr>
            <w:tcW w:w="2861" w:type="dxa"/>
            <w:tcBorders>
              <w:top w:val="single" w:color="181818" w:sz="6" w:space="0"/>
              <w:left w:val="single" w:color="18181C" w:sz="8" w:space="0"/>
              <w:bottom w:val="single" w:color="1F1C1F" w:sz="8" w:space="0"/>
              <w:right w:val="single" w:color="181818" w:sz="8" w:space="0"/>
            </w:tcBorders>
          </w:tcPr>
          <w:p>
            <w:pPr>
              <w:spacing w:after="0" w:line="600" w:lineRule="exact"/>
              <w:jc w:val="center"/>
              <w:rPr>
                <w:rFonts w:hint="default" w:ascii="方正仿宋_GBK" w:hAnsi="Times New Roman" w:eastAsia="仿宋_GB2312"/>
                <w:kern w:val="2"/>
                <w:sz w:val="24"/>
                <w:szCs w:val="24"/>
                <w:lang w:val="en-US" w:eastAsia="zh-CN"/>
              </w:rPr>
            </w:pPr>
            <w:r>
              <w:rPr>
                <w:rFonts w:hint="eastAsia" w:ascii="方正仿宋_GBK" w:hAnsi="Times New Roman" w:eastAsia="仿宋_GB2312"/>
                <w:kern w:val="2"/>
                <w:sz w:val="24"/>
                <w:szCs w:val="24"/>
                <w:lang w:val="en-US" w:eastAsia="zh-CN"/>
              </w:rPr>
              <w:t>4</w:t>
            </w:r>
          </w:p>
        </w:tc>
        <w:tc>
          <w:tcPr>
            <w:tcW w:w="2910" w:type="dxa"/>
            <w:tcBorders>
              <w:top w:val="single" w:color="181818" w:sz="6" w:space="0"/>
              <w:left w:val="single" w:color="181818" w:sz="8" w:space="0"/>
              <w:bottom w:val="single" w:color="1F1C1F" w:sz="8" w:space="0"/>
              <w:right w:val="nil"/>
            </w:tcBorders>
          </w:tcPr>
          <w:p>
            <w:pPr>
              <w:spacing w:after="0" w:line="600" w:lineRule="exact"/>
              <w:jc w:val="center"/>
              <w:rPr>
                <w:rFonts w:hint="default" w:ascii="方正仿宋_GBK" w:hAnsi="Times New Roman" w:eastAsia="仿宋_GB2312"/>
                <w:kern w:val="2"/>
                <w:sz w:val="24"/>
                <w:szCs w:val="24"/>
                <w:lang w:val="en-US" w:eastAsia="zh-CN"/>
              </w:rPr>
            </w:pPr>
            <w:r>
              <w:rPr>
                <w:rFonts w:hint="eastAsia" w:ascii="方正仿宋_GBK" w:hAnsi="Times New Roman" w:eastAsia="仿宋_GB2312"/>
                <w:kern w:val="2"/>
                <w:sz w:val="24"/>
                <w:szCs w:val="24"/>
                <w:lang w:val="en-US" w:eastAsia="zh-CN"/>
              </w:rPr>
              <w:t>4</w:t>
            </w:r>
          </w:p>
        </w:tc>
      </w:tr>
    </w:tbl>
    <w:p>
      <w:pPr>
        <w:spacing w:after="0" w:line="600" w:lineRule="exact"/>
        <w:ind w:firstLine="1500" w:firstLineChars="500"/>
        <w:jc w:val="both"/>
        <w:rPr>
          <w:rFonts w:hint="eastAsia" w:ascii="方正仿宋_GBK" w:hAnsi="Times New Roman" w:eastAsia="仿宋_GB2312"/>
          <w:kern w:val="2"/>
          <w:sz w:val="30"/>
          <w:lang w:eastAsia="zh-CN"/>
        </w:rPr>
      </w:pPr>
    </w:p>
    <w:p>
      <w:pPr>
        <w:spacing w:after="0" w:line="600" w:lineRule="exact"/>
        <w:ind w:firstLine="600" w:firstLineChars="200"/>
        <w:jc w:val="both"/>
        <w:rPr>
          <w:rFonts w:hint="eastAsia" w:ascii="方正仿宋_GBK" w:hAnsi="Times New Roman" w:eastAsia="仿宋_GB2312"/>
          <w:kern w:val="2"/>
          <w:sz w:val="30"/>
          <w:lang w:eastAsia="zh-CN"/>
        </w:rPr>
      </w:pPr>
      <w:r>
        <w:rPr>
          <w:rFonts w:hint="eastAsia" w:ascii="方正仿宋_GBK" w:hAnsi="Times New Roman" w:eastAsia="仿宋_GB2312"/>
          <w:kern w:val="2"/>
          <w:sz w:val="30"/>
          <w:lang w:eastAsia="zh-CN"/>
        </w:rPr>
        <w:t xml:space="preserve">特此公示 </w:t>
      </w:r>
    </w:p>
    <w:p>
      <w:pPr>
        <w:spacing w:after="0" w:line="600" w:lineRule="exact"/>
        <w:ind w:firstLine="600" w:firstLineChars="200"/>
        <w:jc w:val="right"/>
        <w:rPr>
          <w:rFonts w:hint="eastAsia" w:ascii="方正仿宋_GBK" w:hAnsi="Times New Roman" w:eastAsia="仿宋_GB2312"/>
          <w:kern w:val="2"/>
          <w:sz w:val="30"/>
          <w:lang w:eastAsia="zh-CN"/>
        </w:rPr>
      </w:pPr>
    </w:p>
    <w:p>
      <w:pPr>
        <w:spacing w:after="0" w:line="600" w:lineRule="exact"/>
        <w:ind w:firstLine="600" w:firstLineChars="200"/>
        <w:jc w:val="center"/>
        <w:rPr>
          <w:rFonts w:hint="eastAsia" w:ascii="方正仿宋_GBK" w:hAnsi="Times New Roman" w:eastAsia="仿宋_GB2312"/>
          <w:kern w:val="2"/>
          <w:sz w:val="30"/>
          <w:lang w:eastAsia="zh-CN"/>
        </w:rPr>
      </w:pPr>
      <w:r>
        <w:rPr>
          <w:rFonts w:hint="eastAsia" w:ascii="方正仿宋_GBK" w:hAnsi="Times New Roman" w:eastAsia="仿宋_GB2312"/>
          <w:kern w:val="2"/>
          <w:sz w:val="30"/>
          <w:lang w:eastAsia="zh-CN"/>
        </w:rPr>
        <w:t>山东三誉招标代理有限公司</w:t>
      </w:r>
      <w:bookmarkStart w:id="0" w:name="_GoBack"/>
      <w:bookmarkEnd w:id="0"/>
    </w:p>
    <w:p>
      <w:pPr>
        <w:spacing w:after="0" w:line="600" w:lineRule="exact"/>
        <w:ind w:firstLine="600" w:firstLineChars="200"/>
        <w:jc w:val="center"/>
        <w:rPr>
          <w:rFonts w:hint="eastAsia" w:ascii="方正仿宋_GBK" w:hAnsi="Times New Roman" w:eastAsia="仿宋_GB2312"/>
          <w:kern w:val="2"/>
          <w:sz w:val="30"/>
          <w:lang w:eastAsia="zh-CN"/>
        </w:rPr>
      </w:pPr>
      <w:r>
        <w:rPr>
          <w:rFonts w:hint="eastAsia" w:ascii="方正仿宋_GBK" w:hAnsi="Times New Roman" w:eastAsia="仿宋_GB2312"/>
          <w:kern w:val="2"/>
          <w:sz w:val="30"/>
          <w:lang w:eastAsia="zh-CN"/>
        </w:rPr>
        <w:t>20</w:t>
      </w:r>
      <w:r>
        <w:rPr>
          <w:rFonts w:hint="eastAsia" w:ascii="方正仿宋_GBK" w:hAnsi="Times New Roman" w:eastAsia="仿宋_GB2312"/>
          <w:kern w:val="2"/>
          <w:sz w:val="30"/>
          <w:lang w:val="en-US" w:eastAsia="zh-CN"/>
        </w:rPr>
        <w:t>20</w:t>
      </w:r>
      <w:r>
        <w:rPr>
          <w:rFonts w:hint="eastAsia" w:ascii="方正仿宋_GBK" w:hAnsi="Times New Roman" w:eastAsia="仿宋_GB2312"/>
          <w:kern w:val="2"/>
          <w:sz w:val="30"/>
          <w:lang w:eastAsia="zh-CN"/>
        </w:rPr>
        <w:t>年</w:t>
      </w:r>
      <w:r>
        <w:rPr>
          <w:rFonts w:hint="eastAsia" w:ascii="方正仿宋_GBK" w:hAnsi="Times New Roman" w:eastAsia="仿宋_GB2312"/>
          <w:kern w:val="2"/>
          <w:sz w:val="30"/>
          <w:lang w:val="en-US" w:eastAsia="zh-CN"/>
        </w:rPr>
        <w:t>05</w:t>
      </w:r>
      <w:r>
        <w:rPr>
          <w:rFonts w:hint="eastAsia" w:ascii="方正仿宋_GBK" w:hAnsi="Times New Roman" w:eastAsia="仿宋_GB2312"/>
          <w:kern w:val="2"/>
          <w:sz w:val="30"/>
          <w:lang w:eastAsia="zh-CN"/>
        </w:rPr>
        <w:t xml:space="preserve">月 </w:t>
      </w:r>
      <w:r>
        <w:rPr>
          <w:rFonts w:hint="eastAsia" w:ascii="方正仿宋_GBK" w:hAnsi="Times New Roman" w:eastAsia="仿宋_GB2312"/>
          <w:kern w:val="2"/>
          <w:sz w:val="30"/>
          <w:lang w:val="en-US" w:eastAsia="zh-CN"/>
        </w:rPr>
        <w:t>11</w:t>
      </w:r>
      <w:r>
        <w:rPr>
          <w:rFonts w:hint="eastAsia" w:ascii="方正仿宋_GBK" w:hAnsi="Times New Roman" w:eastAsia="仿宋_GB2312"/>
          <w:kern w:val="2"/>
          <w:sz w:val="30"/>
          <w:lang w:eastAsia="zh-CN"/>
        </w:rPr>
        <w:t>日</w:t>
      </w:r>
    </w:p>
    <w:sectPr>
      <w:type w:val="continuous"/>
      <w:pgSz w:w="11830" w:h="16900"/>
      <w:pgMar w:top="1600" w:right="1321" w:bottom="280" w:left="13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D9E535C"/>
    <w:rsid w:val="19280EC1"/>
    <w:rsid w:val="1B4A4B67"/>
    <w:rsid w:val="1E110C5B"/>
    <w:rsid w:val="21C2366A"/>
    <w:rsid w:val="22D15516"/>
    <w:rsid w:val="28EC0E08"/>
    <w:rsid w:val="2FB50E78"/>
    <w:rsid w:val="430464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468"/>
      <w:outlineLvl w:val="1"/>
    </w:pPr>
    <w:rPr>
      <w:rFonts w:ascii="宋体" w:hAnsi="宋体" w:eastAsia="宋体"/>
      <w:sz w:val="39"/>
      <w:szCs w:val="39"/>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617"/>
    </w:pPr>
    <w:rPr>
      <w:rFonts w:ascii="宋体" w:hAnsi="宋体" w:eastAsia="宋体"/>
      <w:sz w:val="28"/>
      <w:szCs w:val="2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12</TotalTime>
  <ScaleCrop>false</ScaleCrop>
  <LinksUpToDate>false</LinksUpToDate>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2019-12-23T10:20:00Z</dcterms:created>
  <dc:creator>Administrator</dc:creator>
  <cp:lastModifiedBy>马晓静</cp:lastModifiedBy>
  <cp:lastPrinted>2020-01-13T03:34:00Z</cp:lastPrinted>
  <dcterms:modified xsi:type="dcterms:W3CDTF">2020-05-11T01:08:39Z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Canon iR2525</vt:lpwstr>
  </property>
  <property fmtid="{D5CDD505-2E9C-101B-9397-08002B2CF9AE}" pid="4" name="LastSaved">
    <vt:filetime>2019-12-23T00:00:00Z</vt:filetime>
  </property>
  <property fmtid="{D5CDD505-2E9C-101B-9397-08002B2CF9AE}" pid="5" name="KSOProductBuildVer">
    <vt:lpwstr>2052-11.1.0.9662</vt:lpwstr>
  </property>
</Properties>
</file>