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附件：采购需求一览表</w:t>
      </w:r>
    </w:p>
    <w:p>
      <w:pPr>
        <w:jc w:val="both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项目名称：山东电力研究院</w:t>
      </w:r>
      <w:bookmarkStart w:id="0" w:name="_GoBack"/>
      <w:bookmarkEnd w:id="0"/>
      <w:r>
        <w:rPr>
          <w:rFonts w:hint="eastAsia" w:ascii="仿宋" w:hAnsi="仿宋" w:eastAsia="仿宋" w:cs="仿宋"/>
          <w:szCs w:val="28"/>
        </w:rPr>
        <w:t>2020年第二批经营性采购项目</w:t>
      </w:r>
    </w:p>
    <w:p>
      <w:pPr>
        <w:jc w:val="both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szCs w:val="28"/>
        </w:rPr>
        <w:t>项目编号：SD20-YJY-JYCG002-JT</w:t>
      </w:r>
    </w:p>
    <w:tbl>
      <w:tblPr>
        <w:tblStyle w:val="4"/>
        <w:tblpPr w:leftFromText="180" w:rightFromText="180" w:vertAnchor="text" w:horzAnchor="page" w:tblpXSpec="center" w:tblpY="353"/>
        <w:tblOverlap w:val="never"/>
        <w:tblW w:w="1029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028"/>
        <w:gridCol w:w="1820"/>
        <w:gridCol w:w="3119"/>
        <w:gridCol w:w="1276"/>
        <w:gridCol w:w="13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包名称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资质业绩要求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最高限价（万元）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保证金金额（万元）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包01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山东电力研究院500kV五角场等20项输变电工程职业危害因素检测与评价项目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500kV五角场等20项输变电工程职业危害因素检测与评价项目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独立法人；具备建设项目病危害评价机构乙级及以上；具有服务于本项目的技术人员不少于6人。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包02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山东电力研究院2020年相关辅助工作外委服务项目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2020年相关辅助工作外委服务项目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独立法人；2015年1月1日至应答截止日，具有200万元及以上电网或电源技术服务业绩。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color w:val="000000"/>
                <w:sz w:val="21"/>
                <w:szCs w:val="21"/>
              </w:rPr>
              <w:t>/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/>
                <w:color w:val="000000"/>
                <w:sz w:val="21"/>
                <w:szCs w:val="21"/>
              </w:rPr>
              <w:t>8.2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4447"/>
    <w:rsid w:val="5F24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方正仿宋_GBK" w:cstheme="minorBidi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2020-05-19T07:47:00Z</dcterms:created>
  <dc:creator>lenovo</dc:creator>
  <cp:lastModifiedBy>lenovo</cp:lastModifiedBy>
  <dcterms:modified xsi:type="dcterms:W3CDTF">2020-05-19T07:47:29Z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