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机器人及数据采集终端技术服务项目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LN2003-0616-JY-FWDXJT-SY02</w:t>
      </w:r>
    </w:p>
    <w:tbl>
      <w:tblPr>
        <w:tblStyle w:val="3"/>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383"/>
        <w:gridCol w:w="898"/>
        <w:gridCol w:w="916"/>
        <w:gridCol w:w="1154"/>
        <w:gridCol w:w="924"/>
        <w:gridCol w:w="2173"/>
        <w:gridCol w:w="291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8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14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30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1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9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1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738"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资质</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991"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业绩</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414"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82" w:type="pct"/>
            <w:vMerge w:val="restar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机器人及数据采集终端技术服务项目</w:t>
            </w:r>
          </w:p>
        </w:tc>
        <w:tc>
          <w:tcPr>
            <w:tcW w:w="114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采集终端调试技术服务</w:t>
            </w:r>
          </w:p>
        </w:tc>
        <w:tc>
          <w:tcPr>
            <w:tcW w:w="30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100</w:t>
            </w:r>
          </w:p>
        </w:tc>
        <w:tc>
          <w:tcPr>
            <w:tcW w:w="31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台</w:t>
            </w:r>
          </w:p>
        </w:tc>
        <w:tc>
          <w:tcPr>
            <w:tcW w:w="392" w:type="pct"/>
            <w:vMerge w:val="restar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签订合同后60日内</w:t>
            </w:r>
          </w:p>
        </w:tc>
        <w:tc>
          <w:tcPr>
            <w:tcW w:w="314" w:type="pct"/>
            <w:vMerge w:val="restart"/>
            <w:vAlign w:val="center"/>
          </w:tcPr>
          <w:p>
            <w:pPr>
              <w:widowControl/>
              <w:numPr>
                <w:ilvl w:val="0"/>
                <w:numId w:val="0"/>
              </w:num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3年</w:t>
            </w:r>
          </w:p>
        </w:tc>
        <w:tc>
          <w:tcPr>
            <w:tcW w:w="738" w:type="pct"/>
            <w:vMerge w:val="restart"/>
            <w:vAlign w:val="center"/>
          </w:tcPr>
          <w:p>
            <w:pPr>
              <w:widowControl/>
              <w:numPr>
                <w:ilvl w:val="0"/>
                <w:numId w:val="1"/>
              </w:numPr>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厂商要求</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numId w:val="0"/>
              </w:numPr>
              <w:jc w:val="both"/>
              <w:rPr>
                <w:rFonts w:hint="eastAsia" w:ascii="仿宋" w:hAnsi="仿宋" w:eastAsia="仿宋" w:cs="宋体"/>
                <w:color w:val="000000" w:themeColor="text1"/>
                <w:kern w:val="0"/>
                <w:sz w:val="22"/>
                <w:szCs w:val="22"/>
                <w:lang w:eastAsia="zh-CN"/>
                <w14:textFill>
                  <w14:solidFill>
                    <w14:schemeClr w14:val="tx1"/>
                  </w14:solidFill>
                </w14:textFill>
              </w:rPr>
            </w:pPr>
            <w:bookmarkStart w:id="0" w:name="_GoBack"/>
            <w:bookmarkEnd w:id="0"/>
            <w:r>
              <w:rPr>
                <w:rFonts w:hint="eastAsia" w:ascii="仿宋" w:hAnsi="仿宋" w:eastAsia="仿宋" w:cs="宋体"/>
                <w:color w:val="000000" w:themeColor="text1"/>
                <w:kern w:val="0"/>
                <w:sz w:val="22"/>
                <w:szCs w:val="22"/>
                <w:lang w:val="en-US" w:eastAsia="zh-CN"/>
                <w14:textFill>
                  <w14:solidFill>
                    <w14:schemeClr w14:val="tx1"/>
                  </w14:solidFill>
                </w14:textFill>
              </w:rPr>
              <w:t>2.</w:t>
            </w:r>
            <w:r>
              <w:rPr>
                <w:rFonts w:hint="eastAsia" w:ascii="仿宋" w:hAnsi="仿宋" w:eastAsia="仿宋" w:cs="宋体"/>
                <w:color w:val="000000" w:themeColor="text1"/>
                <w:kern w:val="0"/>
                <w:sz w:val="22"/>
                <w:szCs w:val="22"/>
                <w14:textFill>
                  <w14:solidFill>
                    <w14:schemeClr w14:val="tx1"/>
                  </w14:solidFill>
                </w14:textFill>
              </w:rPr>
              <w:t>认证证书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0"/>
              </w:num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3.</w:t>
            </w:r>
            <w:r>
              <w:rPr>
                <w:rFonts w:hint="eastAsia" w:ascii="仿宋" w:hAnsi="仿宋" w:eastAsia="仿宋" w:cs="宋体"/>
                <w:color w:val="000000" w:themeColor="text1"/>
                <w:kern w:val="0"/>
                <w:sz w:val="22"/>
                <w:szCs w:val="22"/>
                <w14:textFill>
                  <w14:solidFill>
                    <w14:schemeClr w14:val="tx1"/>
                  </w14:solidFill>
                </w14:textFill>
              </w:rPr>
              <w:t>备注</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991" w:type="pct"/>
            <w:vMerge w:val="restar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2017年1月1日至投标截止日内完成过与招标项目相类似的同等或以上技术要求的项目不少于2份且合同额累计不低于65万。注：业绩必须提供对应的合同复印件。</w:t>
            </w:r>
          </w:p>
        </w:tc>
        <w:tc>
          <w:tcPr>
            <w:tcW w:w="414" w:type="pct"/>
            <w:vMerge w:val="restart"/>
            <w:vAlign w:val="center"/>
          </w:tcPr>
          <w:p>
            <w:pPr>
              <w:widowControl/>
              <w:jc w:val="center"/>
              <w:rPr>
                <w:rFonts w:hint="default" w:ascii="仿宋" w:hAnsi="仿宋" w:eastAsia="仿宋" w:cs="Arial"/>
                <w:bCs/>
                <w:color w:val="000000" w:themeColor="text1"/>
                <w:kern w:val="0"/>
                <w:sz w:val="22"/>
                <w:szCs w:val="22"/>
                <w:lang w:val="en-US"/>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82"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114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采集终端接入视频主站技术服务</w:t>
            </w:r>
          </w:p>
        </w:tc>
        <w:tc>
          <w:tcPr>
            <w:tcW w:w="30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100</w:t>
            </w:r>
          </w:p>
        </w:tc>
        <w:tc>
          <w:tcPr>
            <w:tcW w:w="31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台</w:t>
            </w:r>
          </w:p>
        </w:tc>
        <w:tc>
          <w:tcPr>
            <w:tcW w:w="392" w:type="pct"/>
            <w:vMerge w:val="continue"/>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p>
        </w:tc>
        <w:tc>
          <w:tcPr>
            <w:tcW w:w="3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738"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991"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4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82"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114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采集终端接入辅助平台技术服务</w:t>
            </w:r>
          </w:p>
        </w:tc>
        <w:tc>
          <w:tcPr>
            <w:tcW w:w="30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100</w:t>
            </w:r>
          </w:p>
        </w:tc>
        <w:tc>
          <w:tcPr>
            <w:tcW w:w="31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台</w:t>
            </w:r>
          </w:p>
        </w:tc>
        <w:tc>
          <w:tcPr>
            <w:tcW w:w="392" w:type="pct"/>
            <w:vMerge w:val="continue"/>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p>
        </w:tc>
        <w:tc>
          <w:tcPr>
            <w:tcW w:w="3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738"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991"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4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82"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114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机器人接入主站技术服务</w:t>
            </w:r>
          </w:p>
        </w:tc>
        <w:tc>
          <w:tcPr>
            <w:tcW w:w="30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20</w:t>
            </w:r>
          </w:p>
        </w:tc>
        <w:tc>
          <w:tcPr>
            <w:tcW w:w="31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台</w:t>
            </w:r>
          </w:p>
        </w:tc>
        <w:tc>
          <w:tcPr>
            <w:tcW w:w="392" w:type="pct"/>
            <w:vMerge w:val="continue"/>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p>
        </w:tc>
        <w:tc>
          <w:tcPr>
            <w:tcW w:w="3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738"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991"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4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82"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114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机器人接入辅助平台技术服务</w:t>
            </w:r>
          </w:p>
        </w:tc>
        <w:tc>
          <w:tcPr>
            <w:tcW w:w="30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20</w:t>
            </w:r>
          </w:p>
        </w:tc>
        <w:tc>
          <w:tcPr>
            <w:tcW w:w="31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台</w:t>
            </w:r>
          </w:p>
        </w:tc>
        <w:tc>
          <w:tcPr>
            <w:tcW w:w="392" w:type="pct"/>
            <w:vMerge w:val="continue"/>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p>
        </w:tc>
        <w:tc>
          <w:tcPr>
            <w:tcW w:w="3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738"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991"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4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82"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114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辅助设备联动模块开发技术服务</w:t>
            </w:r>
          </w:p>
        </w:tc>
        <w:tc>
          <w:tcPr>
            <w:tcW w:w="30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1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项</w:t>
            </w:r>
          </w:p>
        </w:tc>
        <w:tc>
          <w:tcPr>
            <w:tcW w:w="392" w:type="pct"/>
            <w:vMerge w:val="continue"/>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p>
        </w:tc>
        <w:tc>
          <w:tcPr>
            <w:tcW w:w="3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738"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991"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c>
          <w:tcPr>
            <w:tcW w:w="414" w:type="pct"/>
            <w:vMerge w:val="continue"/>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p>
        </w:tc>
      </w:tr>
    </w:tbl>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highlight w:val="none"/>
          <w:lang w:eastAsia="zh-CN"/>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C9F33"/>
    <w:multiLevelType w:val="singleLevel"/>
    <w:tmpl w:val="35EC9F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231B9"/>
    <w:rsid w:val="0D3F5193"/>
    <w:rsid w:val="0DA30E52"/>
    <w:rsid w:val="107C5464"/>
    <w:rsid w:val="11215B5C"/>
    <w:rsid w:val="11F35107"/>
    <w:rsid w:val="1A690668"/>
    <w:rsid w:val="1C484EDE"/>
    <w:rsid w:val="247E60AD"/>
    <w:rsid w:val="2B2C7B78"/>
    <w:rsid w:val="31544C71"/>
    <w:rsid w:val="345641DC"/>
    <w:rsid w:val="45C72F3E"/>
    <w:rsid w:val="48533871"/>
    <w:rsid w:val="51AC2CB0"/>
    <w:rsid w:val="51AD7E25"/>
    <w:rsid w:val="525E03F7"/>
    <w:rsid w:val="572A76E8"/>
    <w:rsid w:val="5FC61676"/>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马晓静</cp:lastModifiedBy>
  <cp:lastPrinted>2019-06-17T08:21:00Z</cp:lastPrinted>
  <dcterms:modified xsi:type="dcterms:W3CDTF">2020-06-16T01:40:10Z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