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国网智能科技股份有限公司换流站阀厅机器人集控检修运维技术服务项目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项目编号：SGAI20Y1-1027-FWKJJT-SY01</w:t>
      </w:r>
    </w:p>
    <w:tbl>
      <w:tblPr>
        <w:tblStyle w:val="3"/>
        <w:tblW w:w="14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387"/>
        <w:gridCol w:w="2007"/>
        <w:gridCol w:w="1050"/>
        <w:gridCol w:w="937"/>
        <w:gridCol w:w="1050"/>
        <w:gridCol w:w="2663"/>
        <w:gridCol w:w="3117"/>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348" w:type="dxa"/>
            <w:shd w:val="clear" w:color="auto" w:fill="auto"/>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项目名称</w:t>
            </w:r>
          </w:p>
        </w:tc>
        <w:tc>
          <w:tcPr>
            <w:tcW w:w="1387" w:type="dxa"/>
            <w:shd w:val="clear" w:color="auto" w:fill="auto"/>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项目内容</w:t>
            </w:r>
          </w:p>
        </w:tc>
        <w:tc>
          <w:tcPr>
            <w:tcW w:w="2007" w:type="dxa"/>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服务内容</w:t>
            </w:r>
          </w:p>
        </w:tc>
        <w:tc>
          <w:tcPr>
            <w:tcW w:w="1050" w:type="dxa"/>
            <w:shd w:val="clear" w:color="auto" w:fill="auto"/>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计划</w:t>
            </w:r>
          </w:p>
          <w:p>
            <w:pPr>
              <w:widowControl/>
              <w:jc w:val="center"/>
              <w:rPr>
                <w:rFonts w:ascii="仿宋" w:hAnsi="仿宋" w:eastAsia="仿宋" w:cs="Arial"/>
                <w:b/>
                <w:kern w:val="0"/>
                <w:sz w:val="22"/>
                <w:szCs w:val="22"/>
              </w:rPr>
            </w:pPr>
            <w:r>
              <w:rPr>
                <w:rFonts w:hint="eastAsia" w:ascii="仿宋" w:hAnsi="仿宋" w:eastAsia="仿宋" w:cs="Arial"/>
                <w:b/>
                <w:kern w:val="0"/>
                <w:sz w:val="22"/>
                <w:szCs w:val="22"/>
              </w:rPr>
              <w:t>数量</w:t>
            </w:r>
          </w:p>
        </w:tc>
        <w:tc>
          <w:tcPr>
            <w:tcW w:w="937" w:type="dxa"/>
            <w:shd w:val="clear" w:color="auto" w:fill="auto"/>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服务</w:t>
            </w:r>
          </w:p>
          <w:p>
            <w:pPr>
              <w:widowControl/>
              <w:jc w:val="center"/>
              <w:rPr>
                <w:rFonts w:ascii="仿宋" w:hAnsi="仿宋" w:eastAsia="仿宋" w:cs="Arial"/>
                <w:b/>
                <w:kern w:val="0"/>
                <w:sz w:val="22"/>
                <w:szCs w:val="22"/>
              </w:rPr>
            </w:pPr>
            <w:r>
              <w:rPr>
                <w:rFonts w:hint="eastAsia" w:ascii="仿宋" w:hAnsi="仿宋" w:eastAsia="仿宋" w:cs="Arial"/>
                <w:b/>
                <w:kern w:val="0"/>
                <w:sz w:val="22"/>
                <w:szCs w:val="22"/>
              </w:rPr>
              <w:t>范围</w:t>
            </w:r>
          </w:p>
        </w:tc>
        <w:tc>
          <w:tcPr>
            <w:tcW w:w="1050" w:type="dxa"/>
            <w:shd w:val="clear" w:color="auto" w:fill="auto"/>
            <w:vAlign w:val="center"/>
          </w:tcPr>
          <w:p>
            <w:pPr>
              <w:widowControl/>
              <w:jc w:val="center"/>
              <w:rPr>
                <w:rFonts w:ascii="仿宋" w:hAnsi="仿宋" w:eastAsia="仿宋" w:cs="Arial"/>
                <w:b/>
                <w:kern w:val="0"/>
                <w:sz w:val="22"/>
                <w:szCs w:val="22"/>
              </w:rPr>
            </w:pPr>
            <w:r>
              <w:rPr>
                <w:rFonts w:hint="eastAsia" w:ascii="仿宋" w:hAnsi="仿宋" w:eastAsia="仿宋" w:cs="Arial"/>
                <w:b/>
                <w:kern w:val="0"/>
                <w:sz w:val="22"/>
                <w:szCs w:val="22"/>
              </w:rPr>
              <w:t>服务期</w:t>
            </w:r>
          </w:p>
        </w:tc>
        <w:tc>
          <w:tcPr>
            <w:tcW w:w="2663" w:type="dxa"/>
            <w:shd w:val="clear" w:color="auto" w:fill="auto"/>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资质</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3117" w:type="dxa"/>
            <w:shd w:val="clear" w:color="auto" w:fill="auto"/>
            <w:vAlign w:val="center"/>
          </w:tcPr>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lang w:eastAsia="zh-CN"/>
                <w14:textFill>
                  <w14:solidFill>
                    <w14:schemeClr w14:val="tx1"/>
                  </w14:solidFill>
                </w14:textFill>
              </w:rPr>
              <w:t>专用</w:t>
            </w:r>
            <w:r>
              <w:rPr>
                <w:rFonts w:hint="eastAsia" w:ascii="仿宋" w:hAnsi="仿宋" w:eastAsia="仿宋" w:cs="Arial"/>
                <w:b/>
                <w:bCs/>
                <w:color w:val="000000" w:themeColor="text1"/>
                <w:kern w:val="0"/>
                <w:sz w:val="24"/>
                <w:szCs w:val="24"/>
                <w:lang w:val="en-US" w:eastAsia="zh-CN"/>
                <w14:textFill>
                  <w14:solidFill>
                    <w14:schemeClr w14:val="tx1"/>
                  </w14:solidFill>
                </w14:textFill>
              </w:rPr>
              <w:t>业绩</w:t>
            </w:r>
            <w:r>
              <w:rPr>
                <w:rFonts w:hint="eastAsia" w:ascii="仿宋" w:hAnsi="仿宋" w:eastAsia="仿宋" w:cs="Arial"/>
                <w:b/>
                <w:bCs/>
                <w:color w:val="000000" w:themeColor="text1"/>
                <w:kern w:val="0"/>
                <w:sz w:val="24"/>
                <w:szCs w:val="24"/>
                <w:lang w:eastAsia="zh-CN"/>
                <w14:textFill>
                  <w14:solidFill>
                    <w14:schemeClr w14:val="tx1"/>
                  </w14:solidFill>
                </w14:textFill>
              </w:rPr>
              <w:t>要求</w:t>
            </w:r>
          </w:p>
        </w:tc>
        <w:tc>
          <w:tcPr>
            <w:tcW w:w="1359" w:type="dxa"/>
            <w:shd w:val="clear" w:color="auto" w:fill="auto"/>
            <w:vAlign w:val="center"/>
          </w:tcPr>
          <w:p>
            <w:pPr>
              <w:widowControl/>
              <w:jc w:val="center"/>
              <w:rPr>
                <w:rFonts w:hint="eastAsia" w:ascii="仿宋" w:hAnsi="仿宋" w:eastAsia="仿宋" w:cs="Arial"/>
                <w:b/>
                <w:bCs/>
                <w:color w:val="000000" w:themeColor="text1"/>
                <w:kern w:val="0"/>
                <w:sz w:val="24"/>
                <w:szCs w:val="24"/>
                <w:highlight w:val="none"/>
                <w:lang w:eastAsia="zh-CN"/>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4"/>
                <w:szCs w:val="24"/>
                <w:lang w:val="en-US" w:eastAsia="zh-CN" w:bidi="ar-SA"/>
                <w14:textFill>
                  <w14:solidFill>
                    <w14:schemeClr w14:val="tx1"/>
                  </w14:solidFill>
                </w14:textFill>
              </w:rPr>
            </w:pPr>
            <w:r>
              <w:rPr>
                <w:rFonts w:hint="eastAsia" w:ascii="仿宋" w:hAnsi="仿宋" w:eastAsia="仿宋" w:cs="Arial"/>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1348" w:type="dxa"/>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换流站阀厅机器人集控检修运维技术服务项目</w:t>
            </w:r>
          </w:p>
        </w:tc>
        <w:tc>
          <w:tcPr>
            <w:tcW w:w="1387" w:type="dxa"/>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换流站阀厅机器人集控检修运维技术服务</w:t>
            </w:r>
          </w:p>
        </w:tc>
        <w:tc>
          <w:tcPr>
            <w:tcW w:w="2007" w:type="dxa"/>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按照招标技术要求，提供单位工作量的集控检修运维技术服务</w:t>
            </w:r>
          </w:p>
        </w:tc>
        <w:tc>
          <w:tcPr>
            <w:tcW w:w="1050" w:type="dxa"/>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12单位工作量</w:t>
            </w:r>
          </w:p>
        </w:tc>
        <w:tc>
          <w:tcPr>
            <w:tcW w:w="937" w:type="dxa"/>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国外</w:t>
            </w:r>
          </w:p>
        </w:tc>
        <w:tc>
          <w:tcPr>
            <w:tcW w:w="1050" w:type="dxa"/>
            <w:shd w:val="clear" w:color="auto" w:fill="auto"/>
            <w:vAlign w:val="center"/>
          </w:tcPr>
          <w:p>
            <w:pPr>
              <w:widowControl/>
              <w:jc w:val="center"/>
              <w:rPr>
                <w:rFonts w:ascii="仿宋" w:hAnsi="仿宋" w:eastAsia="仿宋" w:cs="Arial"/>
                <w:kern w:val="0"/>
                <w:sz w:val="24"/>
                <w:szCs w:val="24"/>
              </w:rPr>
            </w:pPr>
            <w:r>
              <w:rPr>
                <w:rFonts w:hint="eastAsia" w:ascii="仿宋" w:hAnsi="仿宋" w:eastAsia="仿宋" w:cs="Arial"/>
                <w:kern w:val="0"/>
                <w:sz w:val="24"/>
                <w:szCs w:val="24"/>
              </w:rPr>
              <w:t>六个月</w:t>
            </w:r>
          </w:p>
        </w:tc>
        <w:tc>
          <w:tcPr>
            <w:tcW w:w="2663" w:type="dxa"/>
            <w:shd w:val="clear" w:color="auto" w:fill="auto"/>
            <w:vAlign w:val="center"/>
          </w:tcPr>
          <w:p>
            <w:pPr>
              <w:widowControl/>
              <w:numPr>
                <w:ilvl w:val="0"/>
                <w:numId w:val="1"/>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应答人要求：</w:t>
            </w:r>
            <w:r>
              <w:rPr>
                <w:rFonts w:hint="eastAsia" w:ascii="仿宋" w:hAnsi="仿宋" w:eastAsia="仿宋" w:cs="仿宋"/>
                <w:sz w:val="24"/>
                <w:szCs w:val="24"/>
              </w:rPr>
              <w:t>应答人应具有独立订立合同的法人资格</w:t>
            </w:r>
            <w:r>
              <w:rPr>
                <w:rFonts w:hint="eastAsia" w:ascii="仿宋" w:hAnsi="仿宋" w:eastAsia="仿宋" w:cs="仿宋"/>
                <w:sz w:val="24"/>
                <w:szCs w:val="24"/>
                <w:lang w:eastAsia="zh-CN"/>
              </w:rPr>
              <w:t>；</w:t>
            </w:r>
          </w:p>
          <w:p>
            <w:pPr>
              <w:widowControl/>
              <w:numPr>
                <w:ilvl w:val="0"/>
                <w:numId w:val="1"/>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认证证书：</w:t>
            </w:r>
            <w:r>
              <w:rPr>
                <w:rFonts w:hint="eastAsia" w:ascii="仿宋" w:hAnsi="仿宋" w:eastAsia="仿宋" w:cs="仿宋"/>
                <w:sz w:val="24"/>
                <w:szCs w:val="24"/>
              </w:rPr>
              <w:t>具有有效的ISO9000质量管理体系认证证书</w:t>
            </w:r>
            <w:r>
              <w:rPr>
                <w:rFonts w:hint="eastAsia" w:ascii="仿宋" w:hAnsi="仿宋" w:eastAsia="仿宋" w:cs="仿宋"/>
                <w:sz w:val="24"/>
                <w:szCs w:val="24"/>
                <w:lang w:eastAsia="zh-CN"/>
              </w:rPr>
              <w:t>；</w:t>
            </w:r>
          </w:p>
          <w:p>
            <w:pPr>
              <w:widowControl/>
              <w:numPr>
                <w:ilvl w:val="0"/>
                <w:numId w:val="1"/>
              </w:numPr>
              <w:jc w:val="center"/>
              <w:rPr>
                <w:rFonts w:hint="default"/>
                <w:sz w:val="24"/>
                <w:szCs w:val="24"/>
                <w:lang w:val="en-US" w:eastAsia="zh-CN"/>
              </w:rPr>
            </w:pPr>
            <w:r>
              <w:rPr>
                <w:rFonts w:hint="eastAsia" w:ascii="仿宋" w:hAnsi="仿宋" w:eastAsia="仿宋" w:cs="仿宋"/>
                <w:sz w:val="24"/>
                <w:szCs w:val="24"/>
                <w:lang w:val="en-US" w:eastAsia="zh-CN"/>
              </w:rPr>
              <w:t>备注：</w:t>
            </w:r>
            <w:r>
              <w:rPr>
                <w:rFonts w:hint="eastAsia" w:ascii="仿宋" w:hAnsi="仿宋" w:eastAsia="仿宋" w:cs="仿宋"/>
                <w:color w:val="000000" w:themeColor="text1"/>
                <w:kern w:val="0"/>
                <w:sz w:val="24"/>
                <w:szCs w:val="24"/>
                <w14:textFill>
                  <w14:solidFill>
                    <w14:schemeClr w14:val="tx1"/>
                  </w14:solidFill>
                </w14:textFill>
              </w:rPr>
              <w:t>不接受代理商及联合体投标</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3117" w:type="dxa"/>
            <w:shd w:val="clear" w:color="auto" w:fill="auto"/>
            <w:vAlign w:val="center"/>
          </w:tcPr>
          <w:p>
            <w:pPr>
              <w:widowControl/>
              <w:jc w:val="center"/>
              <w:rPr>
                <w:rFonts w:hint="eastAsia" w:ascii="仿宋" w:hAnsi="仿宋" w:eastAsia="仿宋" w:cs="Arial"/>
                <w:kern w:val="0"/>
                <w:sz w:val="24"/>
                <w:szCs w:val="24"/>
                <w:lang w:eastAsia="zh-CN"/>
              </w:rPr>
            </w:pPr>
            <w:r>
              <w:rPr>
                <w:rFonts w:hint="eastAsia" w:ascii="仿宋" w:hAnsi="仿宋" w:eastAsia="仿宋" w:cs="Arial"/>
                <w:kern w:val="0"/>
                <w:sz w:val="24"/>
                <w:szCs w:val="24"/>
              </w:rPr>
              <w:t>完成过与招标项目相类似的同等或以上技术要求的项目</w:t>
            </w:r>
            <w:r>
              <w:rPr>
                <w:rFonts w:hint="eastAsia" w:ascii="仿宋" w:hAnsi="仿宋" w:eastAsia="仿宋" w:cs="Arial"/>
                <w:kern w:val="0"/>
                <w:sz w:val="24"/>
                <w:szCs w:val="24"/>
                <w:lang w:eastAsia="zh-CN"/>
              </w:rPr>
              <w:t>：2017年1月1日至投标截止日内，招标项目相类似的同等或以上技术要求的项目业绩不少于2份且累计销售合同额不低于40万，注：业绩必须提供对应的合同复印件。</w:t>
            </w:r>
          </w:p>
        </w:tc>
        <w:tc>
          <w:tcPr>
            <w:tcW w:w="1359" w:type="dxa"/>
            <w:shd w:val="clear" w:color="auto" w:fill="auto"/>
            <w:vAlign w:val="center"/>
          </w:tcPr>
          <w:p>
            <w:pPr>
              <w:widowControl/>
              <w:jc w:val="center"/>
              <w:rPr>
                <w:rFonts w:hint="default" w:ascii="仿宋" w:hAnsi="仿宋" w:eastAsia="仿宋" w:cs="Arial"/>
                <w:kern w:val="0"/>
                <w:sz w:val="24"/>
                <w:szCs w:val="24"/>
                <w:lang w:val="en-US" w:eastAsia="zh-CN"/>
              </w:rPr>
            </w:pPr>
            <w:bookmarkStart w:id="0" w:name="_GoBack"/>
            <w:bookmarkEnd w:id="0"/>
            <w:r>
              <w:rPr>
                <w:rFonts w:hint="eastAsia" w:ascii="仿宋" w:hAnsi="仿宋" w:eastAsia="仿宋" w:cs="Arial"/>
                <w:kern w:val="0"/>
                <w:sz w:val="24"/>
                <w:szCs w:val="24"/>
                <w:lang w:val="en-US" w:eastAsia="zh-CN"/>
              </w:rPr>
              <w:t>1.1</w:t>
            </w:r>
          </w:p>
        </w:tc>
      </w:tr>
    </w:tbl>
    <w:p>
      <w:pPr>
        <w:ind w:firstLine="220" w:firstLineChars="100"/>
        <w:rPr>
          <w:rFonts w:hint="eastAsia" w:ascii="仿宋" w:hAnsi="仿宋" w:eastAsia="仿宋"/>
          <w:sz w:val="22"/>
          <w:szCs w:val="22"/>
        </w:rPr>
      </w:pPr>
      <w:r>
        <w:rPr>
          <w:rFonts w:hint="eastAsia" w:ascii="仿宋" w:hAnsi="仿宋" w:eastAsia="仿宋"/>
          <w:sz w:val="22"/>
          <w:szCs w:val="22"/>
        </w:rPr>
        <w:t>备注：1个单位工作量为单个换流站10台阀厅机器人每台每月提供20个(每周5个）全覆盖巡检任务报表、10台阀厅机器人月度运行统计分析报告及30次检修运维会议记录。具体服务不局限于上述需求一览表。具体服务项目数量视甲方生产经营需要而定，以具体服务合同为准。根据生产需求，甲方有权保证在中标标段内保持工作量基本一致情况下，对不同检修运维地点进行调整。</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57C11"/>
    <w:multiLevelType w:val="singleLevel"/>
    <w:tmpl w:val="EBD57C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A0B1254"/>
    <w:rsid w:val="1A5B09A2"/>
    <w:rsid w:val="1A690668"/>
    <w:rsid w:val="1C484EDE"/>
    <w:rsid w:val="22E831A5"/>
    <w:rsid w:val="247E60AD"/>
    <w:rsid w:val="27794A18"/>
    <w:rsid w:val="2AEC1442"/>
    <w:rsid w:val="2B2C7B78"/>
    <w:rsid w:val="2C016AD3"/>
    <w:rsid w:val="2D766A65"/>
    <w:rsid w:val="31544C71"/>
    <w:rsid w:val="38A71095"/>
    <w:rsid w:val="3A847995"/>
    <w:rsid w:val="45C72F3E"/>
    <w:rsid w:val="48533871"/>
    <w:rsid w:val="4BB420BA"/>
    <w:rsid w:val="51AC2CB0"/>
    <w:rsid w:val="51AD7E25"/>
    <w:rsid w:val="525E03F7"/>
    <w:rsid w:val="52806563"/>
    <w:rsid w:val="54635265"/>
    <w:rsid w:val="572A76E8"/>
    <w:rsid w:val="595F6185"/>
    <w:rsid w:val="5FC61676"/>
    <w:rsid w:val="68A87585"/>
    <w:rsid w:val="6AE16BA6"/>
    <w:rsid w:val="6C6A6996"/>
    <w:rsid w:val="6CCD7E5C"/>
    <w:rsid w:val="6DA869DA"/>
    <w:rsid w:val="70F3072C"/>
    <w:rsid w:val="71D5459A"/>
    <w:rsid w:val="72C40016"/>
    <w:rsid w:val="760231D8"/>
    <w:rsid w:val="76B30CD7"/>
    <w:rsid w:val="79490861"/>
    <w:rsid w:val="7BF501FB"/>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2019-06-17T08:21:00Z</cp:lastPrinted>
  <dcterms:modified xsi:type="dcterms:W3CDTF">2020-10-26T07:53:19Z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