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货物需求一览表</w:t>
      </w:r>
    </w:p>
    <w:p>
      <w:pPr>
        <w:pStyle w:val="2"/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lang w:eastAsia="zh-CN"/>
        </w:rPr>
        <w:t>项目名称：国网智能科技股份有限公司交换机采购项目</w:t>
      </w:r>
      <w:r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highlight w:val="none"/>
          <w:lang w:val="en-US" w:eastAsia="zh-CN"/>
        </w:rPr>
        <w:t xml:space="preserve">       </w:t>
      </w:r>
    </w:p>
    <w:p>
      <w:pPr>
        <w:pStyle w:val="2"/>
        <w:rPr>
          <w:rFonts w:hint="eastAsia" w:ascii="方正仿宋_GBK" w:hAnsi="方正仿宋_GBK" w:eastAsia="方正仿宋_GBK" w:cs="方正仿宋_GBK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 w:val="0"/>
          <w:kern w:val="2"/>
          <w:sz w:val="28"/>
          <w:szCs w:val="28"/>
          <w:lang w:val="en-US" w:eastAsia="zh-CN" w:bidi="ar-SA"/>
        </w:rPr>
        <w:t>项目编号：SGAI2005-1102-WZXYJT-SY01</w:t>
      </w:r>
    </w:p>
    <w:tbl>
      <w:tblPr>
        <w:tblStyle w:val="5"/>
        <w:tblW w:w="497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249"/>
        <w:gridCol w:w="3339"/>
        <w:gridCol w:w="724"/>
        <w:gridCol w:w="775"/>
        <w:gridCol w:w="1175"/>
        <w:gridCol w:w="899"/>
        <w:gridCol w:w="1249"/>
        <w:gridCol w:w="1801"/>
        <w:gridCol w:w="1573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42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11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主要技术要求</w:t>
            </w:r>
          </w:p>
        </w:tc>
        <w:tc>
          <w:tcPr>
            <w:tcW w:w="2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3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交货日期</w:t>
            </w:r>
          </w:p>
        </w:tc>
        <w:tc>
          <w:tcPr>
            <w:tcW w:w="30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质保期</w:t>
            </w:r>
          </w:p>
        </w:tc>
        <w:tc>
          <w:tcPr>
            <w:tcW w:w="42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交货地点</w:t>
            </w:r>
          </w:p>
        </w:tc>
        <w:tc>
          <w:tcPr>
            <w:tcW w:w="6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资质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业绩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3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保证金金额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9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交换机采购项目</w:t>
            </w:r>
          </w:p>
        </w:tc>
        <w:tc>
          <w:tcPr>
            <w:tcW w:w="42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嵌入式交换机模块</w:t>
            </w:r>
          </w:p>
        </w:tc>
        <w:tc>
          <w:tcPr>
            <w:tcW w:w="11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以太网接口：支持5路以太网接口可以任意配置为电口或光口；</w:t>
            </w:r>
          </w:p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不锈钢、高强度外壳、无风扇超薄设计</w:t>
            </w:r>
          </w:p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模块尺寸：（W×H×D）不大于（55mm×40mm×9.5mm）等。</w:t>
            </w:r>
          </w:p>
        </w:tc>
        <w:tc>
          <w:tcPr>
            <w:tcW w:w="244" w:type="pct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台</w:t>
            </w:r>
          </w:p>
        </w:tc>
        <w:tc>
          <w:tcPr>
            <w:tcW w:w="261" w:type="pct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400</w:t>
            </w:r>
          </w:p>
        </w:tc>
        <w:tc>
          <w:tcPr>
            <w:tcW w:w="396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接到供货通知后15日内</w:t>
            </w:r>
          </w:p>
        </w:tc>
        <w:tc>
          <w:tcPr>
            <w:tcW w:w="30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5年</w:t>
            </w:r>
          </w:p>
        </w:tc>
        <w:tc>
          <w:tcPr>
            <w:tcW w:w="42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607" w:type="pct"/>
            <w:vMerge w:val="restar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应答人要求：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制造商或代理商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认证证书：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制造商提供有效的ISO9000系列质量保证体系认证证书，代理商须提供制造商有效的ISO9000系列质量保证体系认证证书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备注：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代理商需提供制造商授权函及制造商出具的质保函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530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业绩要求：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应答人2017年1月1日至投标截止日内，采购项目类似产品累计销售业绩不少于3份且累计合同额不少于50万。注：业绩必须提供对应的合同复印件。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1.5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90" w:type="pct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轨道机器人交换机模块</w:t>
            </w:r>
          </w:p>
        </w:tc>
        <w:tc>
          <w:tcPr>
            <w:tcW w:w="11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输入电压：9~28VDC；</w:t>
            </w:r>
          </w:p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功 率：小于2W；</w:t>
            </w:r>
          </w:p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尺寸：（W×L×H）≤（45mm*110mm*20mm）等。</w:t>
            </w:r>
          </w:p>
        </w:tc>
        <w:tc>
          <w:tcPr>
            <w:tcW w:w="244" w:type="pct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台</w:t>
            </w:r>
          </w:p>
        </w:tc>
        <w:tc>
          <w:tcPr>
            <w:tcW w:w="261" w:type="pct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300</w:t>
            </w:r>
          </w:p>
        </w:tc>
        <w:tc>
          <w:tcPr>
            <w:tcW w:w="396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接到供货通知后15日内</w:t>
            </w:r>
          </w:p>
        </w:tc>
        <w:tc>
          <w:tcPr>
            <w:tcW w:w="30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5年</w:t>
            </w:r>
          </w:p>
        </w:tc>
        <w:tc>
          <w:tcPr>
            <w:tcW w:w="42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60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530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39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90" w:type="pct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>
            <w:pPr>
              <w:pStyle w:val="7"/>
              <w:ind w:firstLine="0" w:firstLineChars="0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导轨式串口光电通信交换机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（Ⅰ型）</w:t>
            </w:r>
          </w:p>
        </w:tc>
        <w:tc>
          <w:tcPr>
            <w:tcW w:w="11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支持2串口+4路百兆电+1路百兆光，管理型导轨式，环网冗余等。</w:t>
            </w:r>
          </w:p>
        </w:tc>
        <w:tc>
          <w:tcPr>
            <w:tcW w:w="244" w:type="pct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台</w:t>
            </w:r>
          </w:p>
        </w:tc>
        <w:tc>
          <w:tcPr>
            <w:tcW w:w="261" w:type="pct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100</w:t>
            </w:r>
          </w:p>
        </w:tc>
        <w:tc>
          <w:tcPr>
            <w:tcW w:w="39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接到供货通知后15日内</w:t>
            </w:r>
          </w:p>
        </w:tc>
        <w:tc>
          <w:tcPr>
            <w:tcW w:w="30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5年</w:t>
            </w:r>
          </w:p>
        </w:tc>
        <w:tc>
          <w:tcPr>
            <w:tcW w:w="42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60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530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39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90" w:type="pct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>
            <w:pPr>
              <w:pStyle w:val="7"/>
              <w:ind w:firstLine="0" w:firstLineChars="0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导轨式串口光电通信交换机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（Ⅱ型）</w:t>
            </w:r>
          </w:p>
        </w:tc>
        <w:tc>
          <w:tcPr>
            <w:tcW w:w="11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支持2串口+3路百兆电+2路百兆光，管理型导轨式，环网冗余等。</w:t>
            </w:r>
          </w:p>
        </w:tc>
        <w:tc>
          <w:tcPr>
            <w:tcW w:w="244" w:type="pct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台</w:t>
            </w:r>
          </w:p>
        </w:tc>
        <w:tc>
          <w:tcPr>
            <w:tcW w:w="261" w:type="pct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100</w:t>
            </w:r>
          </w:p>
        </w:tc>
        <w:tc>
          <w:tcPr>
            <w:tcW w:w="39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接到供货通知后15日内</w:t>
            </w:r>
          </w:p>
        </w:tc>
        <w:tc>
          <w:tcPr>
            <w:tcW w:w="30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5年</w:t>
            </w:r>
          </w:p>
        </w:tc>
        <w:tc>
          <w:tcPr>
            <w:tcW w:w="42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60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530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39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90" w:type="pct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>
            <w:pPr>
              <w:pStyle w:val="7"/>
              <w:ind w:firstLine="0" w:firstLineChars="0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导轨式串口光电通信交换机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（Ⅲ型）</w:t>
            </w:r>
          </w:p>
        </w:tc>
        <w:tc>
          <w:tcPr>
            <w:tcW w:w="11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支持4串口+4路百兆电+4路百兆光，管理型导轨式，环网冗余等。</w:t>
            </w:r>
          </w:p>
        </w:tc>
        <w:tc>
          <w:tcPr>
            <w:tcW w:w="244" w:type="pct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台</w:t>
            </w:r>
          </w:p>
        </w:tc>
        <w:tc>
          <w:tcPr>
            <w:tcW w:w="261" w:type="pct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50</w:t>
            </w:r>
          </w:p>
        </w:tc>
        <w:tc>
          <w:tcPr>
            <w:tcW w:w="39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接到供货通知后15日内</w:t>
            </w:r>
          </w:p>
        </w:tc>
        <w:tc>
          <w:tcPr>
            <w:tcW w:w="30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5年</w:t>
            </w:r>
          </w:p>
        </w:tc>
        <w:tc>
          <w:tcPr>
            <w:tcW w:w="42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60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530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39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90" w:type="pct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>
            <w:pPr>
              <w:pStyle w:val="7"/>
              <w:ind w:firstLine="0" w:firstLineChars="0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导轨式工业以太网交换机</w:t>
            </w:r>
          </w:p>
        </w:tc>
        <w:tc>
          <w:tcPr>
            <w:tcW w:w="11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支持1路百兆电+4路百兆光，管理型导轨式，环网冗余等。</w:t>
            </w:r>
          </w:p>
        </w:tc>
        <w:tc>
          <w:tcPr>
            <w:tcW w:w="244" w:type="pct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台</w:t>
            </w:r>
          </w:p>
        </w:tc>
        <w:tc>
          <w:tcPr>
            <w:tcW w:w="261" w:type="pct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20</w:t>
            </w:r>
          </w:p>
        </w:tc>
        <w:tc>
          <w:tcPr>
            <w:tcW w:w="39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接到供货通知后15日内</w:t>
            </w:r>
          </w:p>
        </w:tc>
        <w:tc>
          <w:tcPr>
            <w:tcW w:w="30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5年</w:t>
            </w:r>
          </w:p>
        </w:tc>
        <w:tc>
          <w:tcPr>
            <w:tcW w:w="42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60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530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39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</w:tr>
    </w:tbl>
    <w:p>
      <w:pPr>
        <w:widowControl/>
        <w:rPr>
          <w:rFonts w:ascii="仿宋" w:hAnsi="仿宋" w:eastAsia="仿宋" w:cs="Arial"/>
          <w:kern w:val="0"/>
          <w:sz w:val="22"/>
          <w:szCs w:val="22"/>
        </w:rPr>
      </w:pPr>
      <w:r>
        <w:rPr>
          <w:rFonts w:hint="eastAsia" w:ascii="仿宋" w:hAnsi="仿宋" w:eastAsia="仿宋" w:cs="Arial"/>
          <w:kern w:val="0"/>
          <w:sz w:val="22"/>
          <w:szCs w:val="22"/>
        </w:rPr>
        <w:t>具体供货不局限于上述产品。应包括上述产品相关配件，类似升级产品。</w:t>
      </w:r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备注：</w:t>
      </w:r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 w:ascii="仿宋" w:hAnsi="仿宋" w:eastAsia="仿宋"/>
          <w:sz w:val="22"/>
          <w:szCs w:val="22"/>
          <w:lang w:eastAsia="zh-CN"/>
        </w:rPr>
      </w:pPr>
      <w:r>
        <w:rPr>
          <w:rFonts w:hint="eastAsia" w:ascii="仿宋" w:hAnsi="仿宋" w:eastAsia="仿宋"/>
          <w:sz w:val="22"/>
          <w:szCs w:val="22"/>
        </w:rPr>
        <w:t>2.投标文件中提供的证明材料复印件应复印清晰、可辨认且不得遮盖、涂抹，否则视为无效。</w:t>
      </w:r>
    </w:p>
    <w:sectPr>
      <w:footerReference r:id="rId3" w:type="default"/>
      <w:pgSz w:w="16838" w:h="11906" w:orient="landscape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BEE514"/>
    <w:multiLevelType w:val="singleLevel"/>
    <w:tmpl w:val="B0BEE51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62D91"/>
    <w:rsid w:val="021D6835"/>
    <w:rsid w:val="036C7EFE"/>
    <w:rsid w:val="06044745"/>
    <w:rsid w:val="0C7B70CD"/>
    <w:rsid w:val="0D4D1695"/>
    <w:rsid w:val="0FB8241C"/>
    <w:rsid w:val="10630032"/>
    <w:rsid w:val="11235341"/>
    <w:rsid w:val="11706D76"/>
    <w:rsid w:val="11F85593"/>
    <w:rsid w:val="16CE1D05"/>
    <w:rsid w:val="180D264C"/>
    <w:rsid w:val="18622F5F"/>
    <w:rsid w:val="1C484EDE"/>
    <w:rsid w:val="1D544F92"/>
    <w:rsid w:val="1E7717D8"/>
    <w:rsid w:val="28A21BBD"/>
    <w:rsid w:val="2A102A40"/>
    <w:rsid w:val="2A1B4DA4"/>
    <w:rsid w:val="2DA048C3"/>
    <w:rsid w:val="2F3B3243"/>
    <w:rsid w:val="31F35F98"/>
    <w:rsid w:val="33AA648F"/>
    <w:rsid w:val="3A946D05"/>
    <w:rsid w:val="3A963A95"/>
    <w:rsid w:val="3B7B0F02"/>
    <w:rsid w:val="3C4640B3"/>
    <w:rsid w:val="3DA0516C"/>
    <w:rsid w:val="402C1AAD"/>
    <w:rsid w:val="42970BA5"/>
    <w:rsid w:val="48533871"/>
    <w:rsid w:val="4CB17BF7"/>
    <w:rsid w:val="4F85749E"/>
    <w:rsid w:val="507A196E"/>
    <w:rsid w:val="525E03F7"/>
    <w:rsid w:val="52970DB9"/>
    <w:rsid w:val="545E196A"/>
    <w:rsid w:val="54A702DC"/>
    <w:rsid w:val="56276803"/>
    <w:rsid w:val="57555BE4"/>
    <w:rsid w:val="58CE0B6D"/>
    <w:rsid w:val="5A0A6229"/>
    <w:rsid w:val="5D5160B2"/>
    <w:rsid w:val="5F313510"/>
    <w:rsid w:val="5F5F0329"/>
    <w:rsid w:val="5FF55C9E"/>
    <w:rsid w:val="60B90D6B"/>
    <w:rsid w:val="65EF4057"/>
    <w:rsid w:val="6A886910"/>
    <w:rsid w:val="6D58589D"/>
    <w:rsid w:val="741C6D12"/>
    <w:rsid w:val="7795486A"/>
    <w:rsid w:val="79575DB3"/>
    <w:rsid w:val="7A3A1D75"/>
    <w:rsid w:val="7EBE153D"/>
    <w:rsid w:val="7EE7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 </cp:lastModifiedBy>
  <cp:lastPrinted>2020-04-20T07:12:00Z</cp:lastPrinted>
  <dcterms:modified xsi:type="dcterms:W3CDTF">2020-11-02T02:48:21Z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