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3"/>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国网智能科技股份有限公司智能监测改造技术服务项目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项目编号：SGAI2005-1102-FWDXJT-SY06</w:t>
      </w:r>
    </w:p>
    <w:tbl>
      <w:tblPr>
        <w:tblStyle w:val="4"/>
        <w:tblW w:w="4914"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929"/>
        <w:gridCol w:w="850"/>
        <w:gridCol w:w="724"/>
        <w:gridCol w:w="1125"/>
        <w:gridCol w:w="1049"/>
        <w:gridCol w:w="2124"/>
        <w:gridCol w:w="232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341"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9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4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8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5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725" w:type="pct"/>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794" w:type="pct"/>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406" w:type="pct"/>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45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智能监测改造技术服务项目</w:t>
            </w:r>
          </w:p>
        </w:tc>
        <w:tc>
          <w:tcPr>
            <w:tcW w:w="1341" w:type="pct"/>
            <w:shd w:val="clear" w:color="auto" w:fill="auto"/>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hint="eastAsia" w:ascii="仿宋" w:hAnsi="仿宋" w:eastAsia="仿宋"/>
                <w:color w:val="000000" w:themeColor="text1"/>
                <w:kern w:val="0"/>
                <w:sz w:val="22"/>
                <w:szCs w:val="22"/>
                <w14:textFill>
                  <w14:solidFill>
                    <w14:schemeClr w14:val="tx1"/>
                  </w14:solidFill>
                </w14:textFill>
              </w:rPr>
              <w:t>SF6气体微水综合监测系统技术服务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olor w:val="000000" w:themeColor="text1"/>
                <w:kern w:val="0"/>
                <w:sz w:val="22"/>
                <w:szCs w:val="22"/>
                <w14:textFill>
                  <w14:solidFill>
                    <w14:schemeClr w14:val="tx1"/>
                  </w14:solidFill>
                </w14:textFill>
              </w:rPr>
              <w:t>GIS局部放电在线监测系统技术服务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olor w:val="000000" w:themeColor="text1"/>
                <w:kern w:val="0"/>
                <w:sz w:val="22"/>
                <w:szCs w:val="22"/>
                <w14:textFill>
                  <w14:solidFill>
                    <w14:schemeClr w14:val="tx1"/>
                  </w14:solidFill>
                </w14:textFill>
              </w:rPr>
              <w:t>断路器机械特性在线监测系统技术服务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w:t>
            </w:r>
            <w:r>
              <w:rPr>
                <w:rFonts w:hint="eastAsia" w:ascii="仿宋" w:hAnsi="仿宋" w:eastAsia="仿宋"/>
                <w:color w:val="000000" w:themeColor="text1"/>
                <w:kern w:val="0"/>
                <w:sz w:val="22"/>
                <w:szCs w:val="22"/>
                <w14:textFill>
                  <w14:solidFill>
                    <w14:schemeClr w14:val="tx1"/>
                  </w14:solidFill>
                </w14:textFill>
              </w:rPr>
              <w:t>GIS在线监测后台系统技术服务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（5）</w:t>
            </w:r>
            <w:r>
              <w:rPr>
                <w:rFonts w:hint="eastAsia" w:ascii="仿宋" w:hAnsi="仿宋" w:eastAsia="仿宋"/>
                <w:color w:val="000000" w:themeColor="text1"/>
                <w:kern w:val="0"/>
                <w:sz w:val="22"/>
                <w:szCs w:val="22"/>
                <w14:textFill>
                  <w14:solidFill>
                    <w14:schemeClr w14:val="tx1"/>
                  </w14:solidFill>
                </w14:textFill>
              </w:rPr>
              <w:t>变压器在线监测系统技术服务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w:t>
            </w:r>
            <w:r>
              <w:rPr>
                <w:rFonts w:hint="eastAsia" w:ascii="仿宋" w:hAnsi="仿宋" w:eastAsia="仿宋"/>
                <w:color w:val="000000" w:themeColor="text1"/>
                <w:kern w:val="0"/>
                <w:sz w:val="22"/>
                <w:szCs w:val="22"/>
                <w14:textFill>
                  <w14:solidFill>
                    <w14:schemeClr w14:val="tx1"/>
                  </w14:solidFill>
                </w14:textFill>
              </w:rPr>
              <w:t>开关柜局放监测系统技术服务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（7）</w:t>
            </w:r>
            <w:r>
              <w:rPr>
                <w:rFonts w:hint="eastAsia" w:ascii="仿宋" w:hAnsi="仿宋" w:eastAsia="仿宋"/>
                <w:color w:val="000000" w:themeColor="text1"/>
                <w:kern w:val="0"/>
                <w:sz w:val="22"/>
                <w:szCs w:val="22"/>
                <w14:textFill>
                  <w14:solidFill>
                    <w14:schemeClr w14:val="tx1"/>
                  </w14:solidFill>
                </w14:textFill>
              </w:rPr>
              <w:t>开关柜无源无线测温系统技术服务</w:t>
            </w:r>
            <w:r>
              <w:rPr>
                <w:rFonts w:hint="eastAsia" w:ascii="仿宋" w:hAnsi="仿宋" w:eastAsia="仿宋" w:cs="Arial"/>
                <w:bCs/>
                <w:color w:val="000000" w:themeColor="text1"/>
                <w:kern w:val="0"/>
                <w:sz w:val="22"/>
                <w:szCs w:val="22"/>
                <w14:textFill>
                  <w14:solidFill>
                    <w14:schemeClr w14:val="tx1"/>
                  </w14:solidFill>
                </w14:textFill>
              </w:rPr>
              <w:t>。</w:t>
            </w:r>
          </w:p>
        </w:tc>
        <w:tc>
          <w:tcPr>
            <w:tcW w:w="290" w:type="pct"/>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47" w:type="pct"/>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84"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签订合同后120日内</w:t>
            </w:r>
          </w:p>
        </w:tc>
        <w:tc>
          <w:tcPr>
            <w:tcW w:w="35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2年</w:t>
            </w:r>
          </w:p>
        </w:tc>
        <w:tc>
          <w:tcPr>
            <w:tcW w:w="725" w:type="pct"/>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1.应答人要求：</w:t>
            </w:r>
            <w:r>
              <w:rPr>
                <w:rFonts w:hint="eastAsia" w:ascii="仿宋" w:hAnsi="仿宋" w:eastAsia="仿宋" w:cs="宋体"/>
                <w:color w:val="000000" w:themeColor="text1"/>
                <w:kern w:val="0"/>
                <w:sz w:val="22"/>
                <w:szCs w:val="22"/>
                <w14:textFill>
                  <w14:solidFill>
                    <w14:schemeClr w14:val="tx1"/>
                  </w14:solidFill>
                </w14:textFill>
              </w:rPr>
              <w:t>投标人应具有独立订立合同的法人资格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3.备注：</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794" w:type="pct"/>
            <w:vAlign w:val="center"/>
          </w:tcPr>
          <w:p>
            <w:pPr>
              <w:widowControl/>
              <w:jc w:val="center"/>
              <w:rPr>
                <w:rFonts w:hint="eastAsia" w:ascii="仿宋" w:hAnsi="仿宋" w:eastAsia="仿宋" w:cs="Arial"/>
                <w:bCs/>
                <w:color w:val="000000" w:themeColor="text1"/>
                <w:kern w:val="0"/>
                <w:sz w:val="22"/>
                <w:szCs w:val="22"/>
                <w:lang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投标人2017年1月1日至投标截止日内完成过与招标项目相类似的同等或以上技术要求的项目不少于2份且合同额累计</w:t>
            </w:r>
            <w:bookmarkStart w:id="0" w:name="_GoBack"/>
            <w:bookmarkEnd w:id="0"/>
            <w:r>
              <w:rPr>
                <w:rFonts w:hint="eastAsia" w:ascii="仿宋" w:hAnsi="仿宋" w:eastAsia="仿宋" w:cs="宋体"/>
                <w:color w:val="000000" w:themeColor="text1"/>
                <w:kern w:val="0"/>
                <w:sz w:val="22"/>
                <w:szCs w:val="22"/>
                <w14:textFill>
                  <w14:solidFill>
                    <w14:schemeClr w14:val="tx1"/>
                  </w14:solidFill>
                </w14:textFill>
              </w:rPr>
              <w:t>不低于100万。注：业绩必须提供对应的合同复印件。</w:t>
            </w:r>
          </w:p>
        </w:tc>
        <w:tc>
          <w:tcPr>
            <w:tcW w:w="406"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1.5</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E831A5"/>
    <w:rsid w:val="247E60AD"/>
    <w:rsid w:val="27794A18"/>
    <w:rsid w:val="2AEC1442"/>
    <w:rsid w:val="2B2C7B78"/>
    <w:rsid w:val="2C016AD3"/>
    <w:rsid w:val="2D766A65"/>
    <w:rsid w:val="2DF23FEB"/>
    <w:rsid w:val="31544C71"/>
    <w:rsid w:val="353E265F"/>
    <w:rsid w:val="38A71095"/>
    <w:rsid w:val="3A847995"/>
    <w:rsid w:val="3AD56B9A"/>
    <w:rsid w:val="415E1F4C"/>
    <w:rsid w:val="45C72F3E"/>
    <w:rsid w:val="48533871"/>
    <w:rsid w:val="507A227C"/>
    <w:rsid w:val="51AC2CB0"/>
    <w:rsid w:val="51AD7E25"/>
    <w:rsid w:val="525E03F7"/>
    <w:rsid w:val="52806563"/>
    <w:rsid w:val="54635265"/>
    <w:rsid w:val="572A76E8"/>
    <w:rsid w:val="595F6185"/>
    <w:rsid w:val="5FC61676"/>
    <w:rsid w:val="68A87585"/>
    <w:rsid w:val="6AE16BA6"/>
    <w:rsid w:val="6C6A6996"/>
    <w:rsid w:val="6DA869DA"/>
    <w:rsid w:val="70F3072C"/>
    <w:rsid w:val="71D5459A"/>
    <w:rsid w:val="72C40016"/>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2020-11-02T01:48:14Z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