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   YTZB20201103电动汽车直流充电桩（机）便携式现场检测系统购置项目公开招标公告</w:t>
      </w:r>
    </w:p>
    <w:p>
      <w:pPr>
        <w:spacing w:line="360" w:lineRule="auto"/>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(招标编号:SYZB2020-1099)</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一、招标条件</w:t>
      </w:r>
      <w:r>
        <w:rPr>
          <w:rFonts w:hint="eastAsia" w:ascii="仿宋" w:hAnsi="仿宋" w:eastAsia="仿宋" w:cs="仿宋"/>
          <w:b/>
          <w:bCs/>
          <w:sz w:val="28"/>
          <w:szCs w:val="28"/>
        </w:rPr>
        <w:tab/>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   YTZB20201103电动汽车直流充电桩（机）便携式现场检测系统购置项目已由项目审批/核准/备案批准，项目资金为已落实，招标人为山东中实易通集团有限公司。本项目已具备招标条件，现进行公开招标。</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ascii="仿宋" w:hAnsi="仿宋" w:eastAsia="仿宋" w:cs="仿宋"/>
          <w:sz w:val="28"/>
          <w:szCs w:val="28"/>
        </w:rPr>
      </w:pPr>
      <w:r>
        <w:rPr>
          <w:rFonts w:hint="eastAsia" w:ascii="仿宋" w:hAnsi="仿宋" w:eastAsia="仿宋" w:cs="仿宋"/>
          <w:sz w:val="28"/>
          <w:szCs w:val="28"/>
        </w:rPr>
        <w:t>规模：电动汽车直流充电桩（机）便携式现场检测系统购置项目</w:t>
      </w:r>
    </w:p>
    <w:p>
      <w:pPr>
        <w:spacing w:after="0" w:line="360" w:lineRule="auto"/>
        <w:rPr>
          <w:rFonts w:ascii="仿宋" w:hAnsi="仿宋" w:eastAsia="仿宋" w:cs="仿宋"/>
          <w:sz w:val="28"/>
          <w:szCs w:val="28"/>
        </w:rPr>
      </w:pPr>
      <w:r>
        <w:rPr>
          <w:rFonts w:hint="eastAsia" w:ascii="仿宋" w:hAnsi="仿宋" w:eastAsia="仿宋" w:cs="仿宋"/>
          <w:sz w:val="28"/>
          <w:szCs w:val="28"/>
        </w:rPr>
        <w:t>范围：本招标项目划分1个标包，本次招标为其中的：</w:t>
      </w:r>
    </w:p>
    <w:p>
      <w:pPr>
        <w:spacing w:after="0" w:line="360" w:lineRule="auto"/>
        <w:rPr>
          <w:rFonts w:ascii="仿宋" w:hAnsi="仿宋" w:eastAsia="仿宋" w:cs="仿宋"/>
          <w:sz w:val="28"/>
          <w:szCs w:val="28"/>
        </w:rPr>
      </w:pPr>
      <w:r>
        <w:rPr>
          <w:rFonts w:hint="eastAsia" w:ascii="仿宋" w:hAnsi="仿宋" w:eastAsia="仿宋" w:cs="仿宋"/>
          <w:sz w:val="28"/>
          <w:szCs w:val="28"/>
        </w:rPr>
        <w:t>（001）包1：YTZB20201103电动汽车直流充电桩（机）便携式现场检测系统购置项目</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三、投标人资格要求</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（001包1：YTZB20201103电动汽车直流充电桩（机）便携式现场检测系统购置项目）</w:t>
      </w:r>
    </w:p>
    <w:p>
      <w:pPr>
        <w:spacing w:after="0" w:line="360" w:lineRule="auto"/>
        <w:rPr>
          <w:rFonts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ascii="仿宋" w:hAnsi="仿宋" w:eastAsia="仿宋" w:cs="仿宋"/>
          <w:sz w:val="28"/>
          <w:szCs w:val="28"/>
        </w:rPr>
      </w:pPr>
      <w:r>
        <w:rPr>
          <w:rFonts w:hint="eastAsia" w:ascii="仿宋" w:hAnsi="仿宋" w:eastAsia="仿宋" w:cs="仿宋"/>
          <w:sz w:val="28"/>
          <w:szCs w:val="28"/>
        </w:rPr>
        <w:t>2、在中华人民共和国境内注册的法人单位，具有有效的营业执照；</w:t>
      </w:r>
    </w:p>
    <w:p>
      <w:pPr>
        <w:spacing w:after="0" w:line="360" w:lineRule="auto"/>
        <w:rPr>
          <w:rFonts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果。查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4、不良行为处理：在国内招投标活动、合同履行、质保期服务过程中，按照《国家电网有限公司供应商不良行为处理管理细则》规定，未存在因不良行为导致本次暂停、取消或永久取消中标资格的；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5、潜在投标人不得存在下列情形之一：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（1）被责令停业的；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（2）被暂停或取消投标资格的；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（3）财产被接管或冻结的；</w:t>
      </w:r>
    </w:p>
    <w:p>
      <w:pPr>
        <w:spacing w:after="0" w:line="360" w:lineRule="auto"/>
        <w:rPr>
          <w:rFonts w:ascii="仿宋" w:hAnsi="仿宋" w:eastAsia="仿宋" w:cs="仿宋"/>
          <w:sz w:val="28"/>
          <w:szCs w:val="28"/>
        </w:rPr>
      </w:pPr>
      <w:r>
        <w:rPr>
          <w:rFonts w:hint="eastAsia" w:ascii="仿宋" w:hAnsi="仿宋" w:eastAsia="仿宋" w:cs="仿宋"/>
          <w:sz w:val="28"/>
          <w:szCs w:val="28"/>
        </w:rPr>
        <w:t>（4）在最近三年内有骗取中标或严重违约或重大质量问题责任追溯措施未全面落实的；</w:t>
      </w:r>
    </w:p>
    <w:p>
      <w:pPr>
        <w:spacing w:after="0" w:line="360" w:lineRule="auto"/>
        <w:rPr>
          <w:rFonts w:ascii="仿宋" w:hAnsi="仿宋" w:eastAsia="仿宋" w:cs="仿宋"/>
          <w:sz w:val="28"/>
          <w:szCs w:val="28"/>
        </w:rPr>
      </w:pPr>
      <w:r>
        <w:rPr>
          <w:rFonts w:hint="eastAsia" w:ascii="仿宋" w:hAnsi="仿宋" w:eastAsia="仿宋" w:cs="仿宋"/>
          <w:sz w:val="28"/>
          <w:szCs w:val="28"/>
        </w:rPr>
        <w:t>（5）单位负责人为同一人或者存在控股、管理关系的不同单位，不得参加同一标段投标或者未划分标段的同一招标项目投标；</w:t>
      </w:r>
    </w:p>
    <w:p>
      <w:pPr>
        <w:spacing w:after="0" w:line="360" w:lineRule="auto"/>
        <w:rPr>
          <w:rFonts w:ascii="仿宋" w:hAnsi="仿宋" w:eastAsia="仿宋" w:cs="仿宋"/>
          <w:sz w:val="28"/>
          <w:szCs w:val="28"/>
        </w:rPr>
      </w:pPr>
      <w:r>
        <w:rPr>
          <w:rFonts w:hint="eastAsia" w:ascii="仿宋" w:hAnsi="仿宋" w:eastAsia="仿宋" w:cs="仿宋"/>
          <w:sz w:val="28"/>
          <w:szCs w:val="28"/>
        </w:rPr>
        <w:t>（6）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本项目不允许联合体投标。</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sz w:val="28"/>
          <w:szCs w:val="28"/>
        </w:rPr>
      </w:pPr>
      <w:r>
        <w:rPr>
          <w:rFonts w:hint="eastAsia" w:ascii="仿宋" w:hAnsi="仿宋" w:eastAsia="仿宋" w:cs="仿宋"/>
          <w:sz w:val="28"/>
          <w:szCs w:val="28"/>
        </w:rPr>
        <w:t>1、招标文件获取时间：2020年11月</w:t>
      </w:r>
      <w:r>
        <w:rPr>
          <w:rFonts w:hint="eastAsia" w:ascii="仿宋" w:hAnsi="仿宋" w:eastAsia="仿宋" w:cs="仿宋"/>
          <w:sz w:val="28"/>
          <w:szCs w:val="28"/>
          <w:lang w:val="en-US" w:eastAsia="zh-CN"/>
        </w:rPr>
        <w:t>6</w:t>
      </w:r>
      <w:r>
        <w:rPr>
          <w:rFonts w:hint="eastAsia" w:ascii="仿宋" w:hAnsi="仿宋" w:eastAsia="仿宋" w:cs="仿宋"/>
          <w:sz w:val="28"/>
          <w:szCs w:val="28"/>
        </w:rPr>
        <w:t>日08时30分到2020年11月1</w:t>
      </w:r>
      <w:r>
        <w:rPr>
          <w:rFonts w:hint="eastAsia" w:ascii="仿宋" w:hAnsi="仿宋" w:eastAsia="仿宋" w:cs="仿宋"/>
          <w:sz w:val="28"/>
          <w:szCs w:val="28"/>
          <w:lang w:val="en-US" w:eastAsia="zh-CN"/>
        </w:rPr>
        <w:t>1</w:t>
      </w:r>
      <w:r>
        <w:rPr>
          <w:rFonts w:hint="eastAsia" w:ascii="仿宋" w:hAnsi="仿宋" w:eastAsia="仿宋" w:cs="仿宋"/>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sz w:val="28"/>
          <w:szCs w:val="28"/>
        </w:rPr>
        <w:t>2、招标文件获取方式：1、获取地点：济南市市中区二环南路3377号绿地新都会A1-3号写字楼11层1102室。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或开户证明、投标报名表、国家企业信用信息公示系统包含“列入严重违法失信企业名单（黑名单）”、“列入经营异常名录信息”查询PDF报告的打印版，资质文件（详见附件一览表投标人要求、业绩要求），以上有效证件原件扫描件发至邮箱 </w:t>
      </w:r>
      <w:r>
        <w:fldChar w:fldCharType="begin"/>
      </w:r>
      <w:r>
        <w:instrText xml:space="preserve"> HYPERLINK "mailto:syzbgs@vip.163.com" </w:instrText>
      </w:r>
      <w: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或携带复印件加盖公章到招标文件获取地点。（邮件名称“项目名称简称+投标单位简称”。注：不合格报名表不予受理报名）。备注：报名时的资料查验不代表资格审查的最终合格或通过。</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sz w:val="28"/>
          <w:szCs w:val="28"/>
        </w:rPr>
      </w:pPr>
      <w:r>
        <w:rPr>
          <w:rFonts w:hint="eastAsia" w:ascii="仿宋" w:hAnsi="仿宋" w:eastAsia="仿宋" w:cs="仿宋"/>
          <w:sz w:val="28"/>
          <w:szCs w:val="28"/>
        </w:rPr>
        <w:t>1、递交截止时间：2020年11月2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2、递交方式：递交地址同开标地点，纸质投标文件和电子投标文件现场递交。递交时间：2020年11月2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日08时30分至2020年11月2</w:t>
      </w:r>
      <w:r>
        <w:rPr>
          <w:rFonts w:hint="eastAsia" w:ascii="仿宋" w:hAnsi="仿宋" w:eastAsia="仿宋" w:cs="仿宋"/>
          <w:sz w:val="28"/>
          <w:szCs w:val="28"/>
          <w:lang w:val="en-US" w:eastAsia="zh-CN"/>
        </w:rPr>
        <w:t>7</w:t>
      </w:r>
      <w:r>
        <w:rPr>
          <w:rFonts w:hint="eastAsia" w:ascii="仿宋" w:hAnsi="仿宋" w:eastAsia="仿宋" w:cs="仿宋"/>
          <w:sz w:val="28"/>
          <w:szCs w:val="28"/>
        </w:rPr>
        <w:t>日09时00分。逾期送达或者未送达指定地点的投标文件，招标人不予受理。</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3、投标文件递交方法：纸质文件递交。 </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六、开标时间及地点</w:t>
      </w:r>
    </w:p>
    <w:p>
      <w:pPr>
        <w:spacing w:after="0" w:line="360" w:lineRule="auto"/>
        <w:rPr>
          <w:rFonts w:ascii="仿宋" w:hAnsi="仿宋" w:eastAsia="仿宋" w:cs="仿宋"/>
          <w:sz w:val="28"/>
          <w:szCs w:val="28"/>
        </w:rPr>
      </w:pPr>
      <w:r>
        <w:rPr>
          <w:rFonts w:hint="eastAsia" w:ascii="仿宋" w:hAnsi="仿宋" w:eastAsia="仿宋" w:cs="仿宋"/>
          <w:sz w:val="28"/>
          <w:szCs w:val="28"/>
        </w:rPr>
        <w:t>1、开标时间：2020年11月2</w:t>
      </w:r>
      <w:r>
        <w:rPr>
          <w:rFonts w:hint="eastAsia" w:ascii="仿宋" w:hAnsi="仿宋" w:eastAsia="仿宋" w:cs="仿宋"/>
          <w:sz w:val="28"/>
          <w:szCs w:val="28"/>
          <w:lang w:val="en-US" w:eastAsia="zh-CN"/>
        </w:rPr>
        <w:t>7</w:t>
      </w:r>
      <w:bookmarkStart w:id="0" w:name="_GoBack"/>
      <w:bookmarkEnd w:id="0"/>
      <w:r>
        <w:rPr>
          <w:rFonts w:hint="eastAsia" w:ascii="仿宋" w:hAnsi="仿宋" w:eastAsia="仿宋" w:cs="仿宋"/>
          <w:sz w:val="28"/>
          <w:szCs w:val="28"/>
        </w:rPr>
        <w:t>日09时00分</w:t>
      </w:r>
    </w:p>
    <w:p>
      <w:pPr>
        <w:spacing w:after="0" w:line="360" w:lineRule="auto"/>
        <w:rPr>
          <w:rFonts w:ascii="仿宋" w:hAnsi="仿宋" w:eastAsia="仿宋" w:cs="仿宋"/>
          <w:sz w:val="28"/>
          <w:szCs w:val="28"/>
        </w:rPr>
      </w:pPr>
      <w:r>
        <w:rPr>
          <w:rFonts w:hint="eastAsia" w:ascii="仿宋" w:hAnsi="仿宋" w:eastAsia="仿宋" w:cs="仿宋"/>
          <w:sz w:val="28"/>
          <w:szCs w:val="28"/>
        </w:rPr>
        <w:t>2、开标地点：济南市市中区二环南路3377号绿地新都会A1-3号写字楼11层1118室。</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pStyle w:val="10"/>
        <w:numPr>
          <w:ilvl w:val="255"/>
          <w:numId w:val="0"/>
        </w:numPr>
        <w:spacing w:before="0" w:beforeAutospacing="0" w:after="0" w:afterAutospacing="0" w:line="360" w:lineRule="auto"/>
        <w:rPr>
          <w:rFonts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0"/>
        <w:numPr>
          <w:ilvl w:val="255"/>
          <w:numId w:val="0"/>
        </w:numPr>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三、重要提示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4、如需邮寄方式递交投标文件，请提前下载“腾讯会议”客户端，并保证正常使用。</w:t>
      </w:r>
      <w:r>
        <w:rPr>
          <w:rFonts w:hint="eastAsia" w:ascii="仿宋" w:hAnsi="仿宋" w:eastAsia="仿宋" w:cs="仿宋"/>
          <w:sz w:val="28"/>
          <w:szCs w:val="28"/>
        </w:rPr>
        <w:br w:type="textWrapping"/>
      </w:r>
      <w:r>
        <w:rPr>
          <w:rFonts w:hint="eastAsia" w:ascii="仿宋" w:hAnsi="仿宋" w:eastAsia="仿宋" w:cs="仿宋"/>
          <w:sz w:val="28"/>
          <w:szCs w:val="28"/>
        </w:rPr>
        <w:t>四、发布网站：本次采购活动采取公开招标方式，发布网站为“中国招标投标公共服务平台”(http://www.cebpubservice.com/)、“三誉招标网”（ http://www.syzbgs.com/zhaobiao/）</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outlineLvl w:val="0"/>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ascii="仿宋" w:hAnsi="仿宋" w:eastAsia="仿宋" w:cs="仿宋"/>
          <w:sz w:val="28"/>
          <w:szCs w:val="28"/>
        </w:rPr>
      </w:pPr>
      <w:r>
        <w:rPr>
          <w:rFonts w:hint="eastAsia" w:ascii="仿宋" w:hAnsi="仿宋" w:eastAsia="仿宋" w:cs="仿宋"/>
          <w:sz w:val="28"/>
          <w:szCs w:val="28"/>
        </w:rPr>
        <w:t>购买标书联系人：李月、张凤姣</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sectPr>
          <w:footerReference r:id="rId3" w:type="default"/>
          <w:pgSz w:w="11906" w:h="16838"/>
          <w:pgMar w:top="1440" w:right="1134" w:bottom="1440" w:left="1134" w:header="709" w:footer="709" w:gutter="0"/>
          <w:cols w:space="708" w:num="1"/>
          <w:docGrid w:linePitch="360" w:charSpace="0"/>
        </w:sectPr>
      </w:pPr>
    </w:p>
    <w:p>
      <w:pPr>
        <w:rPr>
          <w:rFonts w:ascii="仿宋" w:hAnsi="仿宋" w:eastAsia="仿宋" w:cs="仿宋"/>
          <w:b/>
          <w:bCs/>
          <w:sz w:val="28"/>
          <w:szCs w:val="28"/>
        </w:rPr>
      </w:pPr>
      <w:r>
        <w:rPr>
          <w:rFonts w:hint="eastAsia" w:ascii="仿宋" w:hAnsi="仿宋" w:eastAsia="仿宋" w:cs="仿宋"/>
          <w:b/>
          <w:bCs/>
          <w:sz w:val="28"/>
          <w:szCs w:val="28"/>
        </w:rPr>
        <w:t>项目名称：YTZB20201103电动汽车直流充电桩（机）便携式现场检测系统购置项目</w:t>
      </w:r>
    </w:p>
    <w:p>
      <w:pPr>
        <w:rPr>
          <w:rFonts w:ascii="仿宋" w:hAnsi="仿宋" w:eastAsia="仿宋" w:cs="仿宋"/>
          <w:b/>
          <w:bCs/>
          <w:sz w:val="28"/>
          <w:szCs w:val="28"/>
        </w:rPr>
      </w:pPr>
      <w:r>
        <w:rPr>
          <w:rFonts w:hint="eastAsia" w:ascii="仿宋" w:hAnsi="仿宋" w:eastAsia="仿宋" w:cs="仿宋"/>
          <w:b/>
          <w:bCs/>
          <w:sz w:val="28"/>
          <w:szCs w:val="28"/>
        </w:rPr>
        <w:t>项目编号：SYZB2020-1099</w:t>
      </w:r>
    </w:p>
    <w:p>
      <w:pPr>
        <w:spacing w:after="0" w:line="0" w:lineRule="atLeast"/>
        <w:jc w:val="center"/>
      </w:pPr>
      <w:r>
        <w:rPr>
          <w:rFonts w:hint="eastAsia" w:ascii="仿宋" w:hAnsi="仿宋" w:eastAsia="仿宋" w:cs="仿宋"/>
          <w:b/>
          <w:bCs/>
          <w:sz w:val="28"/>
          <w:szCs w:val="28"/>
        </w:rPr>
        <w:t>需求一览表</w:t>
      </w:r>
    </w:p>
    <w:tbl>
      <w:tblPr>
        <w:tblStyle w:val="13"/>
        <w:tblW w:w="13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1846"/>
        <w:gridCol w:w="1552"/>
        <w:gridCol w:w="4617"/>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exact"/>
          <w:jc w:val="center"/>
        </w:trPr>
        <w:tc>
          <w:tcPr>
            <w:tcW w:w="2222" w:type="dxa"/>
            <w:noWrap/>
            <w:tcMar>
              <w:top w:w="15" w:type="dxa"/>
              <w:left w:w="15" w:type="dxa"/>
              <w:right w:w="15" w:type="dxa"/>
            </w:tcMar>
            <w:vAlign w:val="center"/>
          </w:tcPr>
          <w:p>
            <w:pPr>
              <w:spacing w:after="0" w:line="0" w:lineRule="atLeast"/>
              <w:jc w:val="center"/>
              <w:textAlignment w:val="center"/>
              <w:rPr>
                <w:rFonts w:ascii="仿宋" w:hAnsi="仿宋" w:eastAsia="仿宋" w:cs="仿宋"/>
                <w:b/>
                <w:sz w:val="24"/>
                <w:szCs w:val="24"/>
              </w:rPr>
            </w:pPr>
            <w:r>
              <w:rPr>
                <w:rFonts w:hint="eastAsia" w:ascii="仿宋" w:hAnsi="仿宋" w:eastAsia="仿宋" w:cs="仿宋"/>
                <w:b/>
                <w:sz w:val="24"/>
                <w:szCs w:val="24"/>
              </w:rPr>
              <w:t>物资名称</w:t>
            </w:r>
          </w:p>
        </w:tc>
        <w:tc>
          <w:tcPr>
            <w:tcW w:w="1846" w:type="dxa"/>
            <w:noWrap/>
            <w:tcMar>
              <w:top w:w="15" w:type="dxa"/>
              <w:left w:w="15" w:type="dxa"/>
              <w:right w:w="15" w:type="dxa"/>
            </w:tcMar>
            <w:vAlign w:val="center"/>
          </w:tcPr>
          <w:p>
            <w:pPr>
              <w:spacing w:after="0" w:line="0" w:lineRule="atLeast"/>
              <w:jc w:val="center"/>
              <w:textAlignment w:val="center"/>
              <w:rPr>
                <w:rFonts w:ascii="仿宋" w:hAnsi="仿宋" w:eastAsia="仿宋" w:cs="仿宋"/>
                <w:b/>
                <w:sz w:val="24"/>
                <w:szCs w:val="24"/>
              </w:rPr>
            </w:pPr>
            <w:r>
              <w:rPr>
                <w:rFonts w:hint="eastAsia" w:ascii="仿宋" w:hAnsi="仿宋" w:eastAsia="仿宋" w:cs="仿宋"/>
                <w:b/>
                <w:bCs/>
                <w:sz w:val="24"/>
                <w:szCs w:val="24"/>
              </w:rPr>
              <w:t>最高限价</w:t>
            </w:r>
            <w:r>
              <w:rPr>
                <w:rFonts w:hint="eastAsia" w:ascii="仿宋" w:hAnsi="仿宋" w:eastAsia="仿宋" w:cs="仿宋"/>
                <w:b/>
                <w:bCs/>
                <w:sz w:val="24"/>
                <w:szCs w:val="24"/>
              </w:rPr>
              <w:br w:type="textWrapping"/>
            </w:r>
            <w:r>
              <w:rPr>
                <w:rFonts w:hint="eastAsia" w:ascii="仿宋" w:hAnsi="仿宋" w:eastAsia="仿宋" w:cs="仿宋"/>
                <w:b/>
                <w:bCs/>
                <w:sz w:val="24"/>
                <w:szCs w:val="24"/>
              </w:rPr>
              <w:t>（万元）含税</w:t>
            </w:r>
          </w:p>
        </w:tc>
        <w:tc>
          <w:tcPr>
            <w:tcW w:w="1552" w:type="dxa"/>
            <w:noWrap/>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保证金（元）</w:t>
            </w:r>
          </w:p>
        </w:tc>
        <w:tc>
          <w:tcPr>
            <w:tcW w:w="4617" w:type="dxa"/>
            <w:noWrap/>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投标人要求</w:t>
            </w:r>
          </w:p>
        </w:tc>
        <w:tc>
          <w:tcPr>
            <w:tcW w:w="3001" w:type="dxa"/>
            <w:noWrap/>
            <w:tcMar>
              <w:top w:w="15" w:type="dxa"/>
              <w:left w:w="15" w:type="dxa"/>
              <w:right w:w="15" w:type="dxa"/>
            </w:tcMar>
            <w:vAlign w:val="center"/>
          </w:tcPr>
          <w:p>
            <w:pPr>
              <w:spacing w:after="0" w:line="0" w:lineRule="atLeast"/>
              <w:jc w:val="center"/>
              <w:textAlignment w:val="center"/>
              <w:rPr>
                <w:rFonts w:ascii="仿宋" w:hAnsi="仿宋" w:eastAsia="仿宋" w:cs="仿宋"/>
                <w:b/>
                <w:bCs/>
                <w:sz w:val="24"/>
                <w:szCs w:val="24"/>
              </w:rPr>
            </w:pPr>
            <w:r>
              <w:rPr>
                <w:rFonts w:hint="eastAsia" w:ascii="仿宋" w:hAnsi="仿宋" w:eastAsia="仿宋" w:cs="仿宋"/>
                <w:b/>
                <w:bCs/>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5" w:hRule="exact"/>
          <w:jc w:val="center"/>
        </w:trPr>
        <w:tc>
          <w:tcPr>
            <w:tcW w:w="2222" w:type="dxa"/>
            <w:noWrap/>
            <w:tcMar>
              <w:top w:w="15" w:type="dxa"/>
              <w:left w:w="15" w:type="dxa"/>
              <w:right w:w="15" w:type="dxa"/>
            </w:tcMar>
            <w:vAlign w:val="center"/>
          </w:tcPr>
          <w:p>
            <w:pPr>
              <w:spacing w:after="0" w:line="0" w:lineRule="atLeast"/>
              <w:jc w:val="center"/>
              <w:textAlignment w:val="center"/>
              <w:rPr>
                <w:rFonts w:ascii="仿宋" w:hAnsi="仿宋" w:eastAsia="仿宋" w:cs="仿宋"/>
                <w:bCs/>
                <w:sz w:val="24"/>
                <w:szCs w:val="24"/>
              </w:rPr>
            </w:pPr>
            <w:r>
              <w:rPr>
                <w:rFonts w:hint="eastAsia" w:ascii="仿宋" w:hAnsi="仿宋" w:eastAsia="仿宋" w:cs="仿宋"/>
                <w:bCs/>
                <w:sz w:val="24"/>
                <w:szCs w:val="24"/>
              </w:rPr>
              <w:t>电动汽车直流充电桩（机）便携式现场检测系统（2套）购置</w:t>
            </w:r>
          </w:p>
        </w:tc>
        <w:tc>
          <w:tcPr>
            <w:tcW w:w="1846" w:type="dxa"/>
            <w:noWrap/>
            <w:tcMar>
              <w:top w:w="15" w:type="dxa"/>
              <w:left w:w="15" w:type="dxa"/>
              <w:right w:w="15"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100</w:t>
            </w:r>
          </w:p>
        </w:tc>
        <w:tc>
          <w:tcPr>
            <w:tcW w:w="1552" w:type="dxa"/>
            <w:noWrap/>
            <w:tcMar>
              <w:top w:w="15" w:type="dxa"/>
              <w:left w:w="15" w:type="dxa"/>
              <w:right w:w="15"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18000</w:t>
            </w:r>
          </w:p>
        </w:tc>
        <w:tc>
          <w:tcPr>
            <w:tcW w:w="4617" w:type="dxa"/>
            <w:noWrap/>
            <w:tcMar>
              <w:top w:w="15" w:type="dxa"/>
              <w:left w:w="15" w:type="dxa"/>
              <w:right w:w="15" w:type="dxa"/>
            </w:tcMar>
            <w:vAlign w:val="center"/>
          </w:tcPr>
          <w:p>
            <w:pPr>
              <w:spacing w:after="0" w:line="0" w:lineRule="atLeast"/>
              <w:rPr>
                <w:rFonts w:ascii="仿宋" w:hAnsi="仿宋" w:eastAsia="仿宋" w:cs="仿宋"/>
                <w:sz w:val="24"/>
                <w:szCs w:val="24"/>
              </w:rPr>
            </w:pPr>
            <w:r>
              <w:rPr>
                <w:rFonts w:hint="eastAsia" w:ascii="仿宋" w:hAnsi="仿宋" w:eastAsia="仿宋" w:cs="仿宋"/>
                <w:sz w:val="24"/>
                <w:szCs w:val="24"/>
              </w:rPr>
              <w:t>1.只允许制造商参与投标。</w:t>
            </w:r>
          </w:p>
          <w:p>
            <w:pPr>
              <w:spacing w:after="0" w:line="0" w:lineRule="atLeast"/>
              <w:rPr>
                <w:rFonts w:ascii="仿宋" w:hAnsi="仿宋" w:eastAsia="仿宋" w:cs="仿宋"/>
                <w:sz w:val="24"/>
                <w:szCs w:val="24"/>
              </w:rPr>
            </w:pPr>
            <w:r>
              <w:rPr>
                <w:rFonts w:hint="eastAsia" w:ascii="仿宋" w:hAnsi="仿宋" w:eastAsia="仿宋" w:cs="仿宋"/>
                <w:sz w:val="24"/>
                <w:szCs w:val="24"/>
              </w:rPr>
              <w:t>2.通过ISO9000系列质量管理体系认证，认证在有效期内。</w:t>
            </w:r>
          </w:p>
          <w:p/>
        </w:tc>
        <w:tc>
          <w:tcPr>
            <w:tcW w:w="3001" w:type="dxa"/>
            <w:noWrap/>
            <w:tcMar>
              <w:top w:w="15" w:type="dxa"/>
              <w:left w:w="15" w:type="dxa"/>
              <w:right w:w="15"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提供两年内，5份以上类似具有检测功能设备的销售合同及发票</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EU-F1">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8"/>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5823"/>
    <w:rsid w:val="00026F68"/>
    <w:rsid w:val="00061F8B"/>
    <w:rsid w:val="00070803"/>
    <w:rsid w:val="000761ED"/>
    <w:rsid w:val="00081BA2"/>
    <w:rsid w:val="00083455"/>
    <w:rsid w:val="00096144"/>
    <w:rsid w:val="000E7104"/>
    <w:rsid w:val="000F6C50"/>
    <w:rsid w:val="00124B87"/>
    <w:rsid w:val="00145255"/>
    <w:rsid w:val="0018380C"/>
    <w:rsid w:val="001A0093"/>
    <w:rsid w:val="001A42AC"/>
    <w:rsid w:val="001A7627"/>
    <w:rsid w:val="001C1F6D"/>
    <w:rsid w:val="001E7B52"/>
    <w:rsid w:val="00217A3F"/>
    <w:rsid w:val="00233428"/>
    <w:rsid w:val="00240F73"/>
    <w:rsid w:val="0024550C"/>
    <w:rsid w:val="002639B6"/>
    <w:rsid w:val="002D1C1E"/>
    <w:rsid w:val="002D63A3"/>
    <w:rsid w:val="002E1332"/>
    <w:rsid w:val="002E358F"/>
    <w:rsid w:val="002E5968"/>
    <w:rsid w:val="002F2E4F"/>
    <w:rsid w:val="002F3E6D"/>
    <w:rsid w:val="00303397"/>
    <w:rsid w:val="00306A14"/>
    <w:rsid w:val="00315E5E"/>
    <w:rsid w:val="00323B43"/>
    <w:rsid w:val="00323C7B"/>
    <w:rsid w:val="003368F0"/>
    <w:rsid w:val="0035607E"/>
    <w:rsid w:val="00374637"/>
    <w:rsid w:val="00382FD4"/>
    <w:rsid w:val="00384C4D"/>
    <w:rsid w:val="00393C32"/>
    <w:rsid w:val="003B7189"/>
    <w:rsid w:val="003D37D8"/>
    <w:rsid w:val="003E696F"/>
    <w:rsid w:val="003F298A"/>
    <w:rsid w:val="00404436"/>
    <w:rsid w:val="00406DD7"/>
    <w:rsid w:val="00415F0B"/>
    <w:rsid w:val="004228E0"/>
    <w:rsid w:val="00426133"/>
    <w:rsid w:val="004336D3"/>
    <w:rsid w:val="004358AB"/>
    <w:rsid w:val="0046041A"/>
    <w:rsid w:val="00463D2C"/>
    <w:rsid w:val="00464F3A"/>
    <w:rsid w:val="00474693"/>
    <w:rsid w:val="00475301"/>
    <w:rsid w:val="00494C47"/>
    <w:rsid w:val="004B018B"/>
    <w:rsid w:val="004C46F7"/>
    <w:rsid w:val="004C4C0A"/>
    <w:rsid w:val="004E0008"/>
    <w:rsid w:val="004E492A"/>
    <w:rsid w:val="004E63DD"/>
    <w:rsid w:val="00504B1E"/>
    <w:rsid w:val="005152DF"/>
    <w:rsid w:val="00520B1D"/>
    <w:rsid w:val="00534901"/>
    <w:rsid w:val="00534D5D"/>
    <w:rsid w:val="00545211"/>
    <w:rsid w:val="00551069"/>
    <w:rsid w:val="005528A8"/>
    <w:rsid w:val="0057254A"/>
    <w:rsid w:val="00586264"/>
    <w:rsid w:val="00587507"/>
    <w:rsid w:val="005B19D1"/>
    <w:rsid w:val="005B7CB3"/>
    <w:rsid w:val="005C70E0"/>
    <w:rsid w:val="005E4B9F"/>
    <w:rsid w:val="005E614D"/>
    <w:rsid w:val="005F2BBA"/>
    <w:rsid w:val="005F3AB7"/>
    <w:rsid w:val="006012D4"/>
    <w:rsid w:val="00624878"/>
    <w:rsid w:val="00627831"/>
    <w:rsid w:val="00640ED8"/>
    <w:rsid w:val="00667A28"/>
    <w:rsid w:val="00675FB2"/>
    <w:rsid w:val="006877AF"/>
    <w:rsid w:val="00692EAE"/>
    <w:rsid w:val="006A5994"/>
    <w:rsid w:val="006C605C"/>
    <w:rsid w:val="006D0F2A"/>
    <w:rsid w:val="006D1838"/>
    <w:rsid w:val="006D66CB"/>
    <w:rsid w:val="006E22B1"/>
    <w:rsid w:val="00700DAC"/>
    <w:rsid w:val="007012E3"/>
    <w:rsid w:val="00721FA9"/>
    <w:rsid w:val="00726D1B"/>
    <w:rsid w:val="00736354"/>
    <w:rsid w:val="00746FC7"/>
    <w:rsid w:val="00751640"/>
    <w:rsid w:val="00760059"/>
    <w:rsid w:val="007752E2"/>
    <w:rsid w:val="00777D44"/>
    <w:rsid w:val="007828C9"/>
    <w:rsid w:val="0078310F"/>
    <w:rsid w:val="007A60C7"/>
    <w:rsid w:val="007B3F67"/>
    <w:rsid w:val="007B5421"/>
    <w:rsid w:val="007B621F"/>
    <w:rsid w:val="007C4767"/>
    <w:rsid w:val="007C49FD"/>
    <w:rsid w:val="007D063B"/>
    <w:rsid w:val="007D4214"/>
    <w:rsid w:val="008133EE"/>
    <w:rsid w:val="00824097"/>
    <w:rsid w:val="00866815"/>
    <w:rsid w:val="008820B8"/>
    <w:rsid w:val="008B7726"/>
    <w:rsid w:val="008D098A"/>
    <w:rsid w:val="008E32AE"/>
    <w:rsid w:val="008E3DA4"/>
    <w:rsid w:val="00907D3E"/>
    <w:rsid w:val="00911658"/>
    <w:rsid w:val="009263EC"/>
    <w:rsid w:val="00942E67"/>
    <w:rsid w:val="00995DCD"/>
    <w:rsid w:val="009B1765"/>
    <w:rsid w:val="009B3936"/>
    <w:rsid w:val="00A14543"/>
    <w:rsid w:val="00A325E6"/>
    <w:rsid w:val="00A35CF6"/>
    <w:rsid w:val="00A50DD2"/>
    <w:rsid w:val="00A5368D"/>
    <w:rsid w:val="00A9711B"/>
    <w:rsid w:val="00AA1922"/>
    <w:rsid w:val="00AA3F82"/>
    <w:rsid w:val="00AB4D3D"/>
    <w:rsid w:val="00AB56DD"/>
    <w:rsid w:val="00AC0CF1"/>
    <w:rsid w:val="00AC4E28"/>
    <w:rsid w:val="00AD3589"/>
    <w:rsid w:val="00AD7687"/>
    <w:rsid w:val="00AE17E7"/>
    <w:rsid w:val="00AF7914"/>
    <w:rsid w:val="00B047DF"/>
    <w:rsid w:val="00B65848"/>
    <w:rsid w:val="00BC3B75"/>
    <w:rsid w:val="00BE6477"/>
    <w:rsid w:val="00BF684A"/>
    <w:rsid w:val="00C104BA"/>
    <w:rsid w:val="00C404A2"/>
    <w:rsid w:val="00C50952"/>
    <w:rsid w:val="00C54BBE"/>
    <w:rsid w:val="00C6536C"/>
    <w:rsid w:val="00C729B1"/>
    <w:rsid w:val="00C745E1"/>
    <w:rsid w:val="00C900F7"/>
    <w:rsid w:val="00CA5BC8"/>
    <w:rsid w:val="00CC37EC"/>
    <w:rsid w:val="00CF237E"/>
    <w:rsid w:val="00CF5024"/>
    <w:rsid w:val="00CF70A2"/>
    <w:rsid w:val="00D00294"/>
    <w:rsid w:val="00D050D5"/>
    <w:rsid w:val="00D10067"/>
    <w:rsid w:val="00D1147E"/>
    <w:rsid w:val="00D161C8"/>
    <w:rsid w:val="00D16DF8"/>
    <w:rsid w:val="00D2151F"/>
    <w:rsid w:val="00D215DF"/>
    <w:rsid w:val="00D23937"/>
    <w:rsid w:val="00D31D50"/>
    <w:rsid w:val="00D46961"/>
    <w:rsid w:val="00D64DC9"/>
    <w:rsid w:val="00D8065C"/>
    <w:rsid w:val="00D8636E"/>
    <w:rsid w:val="00DB05E7"/>
    <w:rsid w:val="00DB26B8"/>
    <w:rsid w:val="00DB708B"/>
    <w:rsid w:val="00DE053D"/>
    <w:rsid w:val="00DE1F5A"/>
    <w:rsid w:val="00DF5233"/>
    <w:rsid w:val="00E06E7D"/>
    <w:rsid w:val="00E073B7"/>
    <w:rsid w:val="00E216B8"/>
    <w:rsid w:val="00E21CD3"/>
    <w:rsid w:val="00E8370C"/>
    <w:rsid w:val="00ED2777"/>
    <w:rsid w:val="00ED286F"/>
    <w:rsid w:val="00ED7F8B"/>
    <w:rsid w:val="00EF071D"/>
    <w:rsid w:val="00EF61E9"/>
    <w:rsid w:val="00F019F0"/>
    <w:rsid w:val="00F02449"/>
    <w:rsid w:val="00F054BA"/>
    <w:rsid w:val="00F06650"/>
    <w:rsid w:val="00F100BC"/>
    <w:rsid w:val="00F2773D"/>
    <w:rsid w:val="00F33A7A"/>
    <w:rsid w:val="00F60B98"/>
    <w:rsid w:val="00F6576A"/>
    <w:rsid w:val="00F77976"/>
    <w:rsid w:val="00F87CB0"/>
    <w:rsid w:val="00F87FF6"/>
    <w:rsid w:val="00F92CD1"/>
    <w:rsid w:val="00F961BC"/>
    <w:rsid w:val="00F96C98"/>
    <w:rsid w:val="00FA4A23"/>
    <w:rsid w:val="00FC2BE8"/>
    <w:rsid w:val="00FD0370"/>
    <w:rsid w:val="00FE34BC"/>
    <w:rsid w:val="00FE4E10"/>
    <w:rsid w:val="00FF7342"/>
    <w:rsid w:val="00FF79FA"/>
    <w:rsid w:val="011941B1"/>
    <w:rsid w:val="01263BAB"/>
    <w:rsid w:val="013453CB"/>
    <w:rsid w:val="0164689F"/>
    <w:rsid w:val="01C40944"/>
    <w:rsid w:val="023344FE"/>
    <w:rsid w:val="024445EA"/>
    <w:rsid w:val="025A4063"/>
    <w:rsid w:val="026064B0"/>
    <w:rsid w:val="026F350A"/>
    <w:rsid w:val="02A95DC2"/>
    <w:rsid w:val="02F369C0"/>
    <w:rsid w:val="02FF7E9F"/>
    <w:rsid w:val="0330395F"/>
    <w:rsid w:val="03676858"/>
    <w:rsid w:val="036D208F"/>
    <w:rsid w:val="03733686"/>
    <w:rsid w:val="038F7A1E"/>
    <w:rsid w:val="03912716"/>
    <w:rsid w:val="03A73CB3"/>
    <w:rsid w:val="03E96BB0"/>
    <w:rsid w:val="03EC54F6"/>
    <w:rsid w:val="03EE0CA0"/>
    <w:rsid w:val="03F25DF0"/>
    <w:rsid w:val="04117F16"/>
    <w:rsid w:val="04474ED8"/>
    <w:rsid w:val="045A7128"/>
    <w:rsid w:val="04986042"/>
    <w:rsid w:val="04A53C02"/>
    <w:rsid w:val="04B36610"/>
    <w:rsid w:val="04E37F38"/>
    <w:rsid w:val="04F52AEA"/>
    <w:rsid w:val="05664C0F"/>
    <w:rsid w:val="05934B12"/>
    <w:rsid w:val="059F64AD"/>
    <w:rsid w:val="05BE2EBA"/>
    <w:rsid w:val="061229CC"/>
    <w:rsid w:val="06425009"/>
    <w:rsid w:val="064A5C18"/>
    <w:rsid w:val="06AA0F05"/>
    <w:rsid w:val="06F938A8"/>
    <w:rsid w:val="07093021"/>
    <w:rsid w:val="07597CCB"/>
    <w:rsid w:val="07C7397D"/>
    <w:rsid w:val="0815125C"/>
    <w:rsid w:val="0820706C"/>
    <w:rsid w:val="08494FF1"/>
    <w:rsid w:val="0899667B"/>
    <w:rsid w:val="08A500AC"/>
    <w:rsid w:val="08CE28E4"/>
    <w:rsid w:val="090A39B1"/>
    <w:rsid w:val="092C5EF0"/>
    <w:rsid w:val="092E0DA9"/>
    <w:rsid w:val="09345716"/>
    <w:rsid w:val="094D2CE5"/>
    <w:rsid w:val="097D356F"/>
    <w:rsid w:val="097F0271"/>
    <w:rsid w:val="0987551E"/>
    <w:rsid w:val="09A32D18"/>
    <w:rsid w:val="09BF6333"/>
    <w:rsid w:val="09DB6FE7"/>
    <w:rsid w:val="0A034B8D"/>
    <w:rsid w:val="0A0E5605"/>
    <w:rsid w:val="0A1E1713"/>
    <w:rsid w:val="0A267FEC"/>
    <w:rsid w:val="0A6B6555"/>
    <w:rsid w:val="0A8F7C29"/>
    <w:rsid w:val="0AA0383B"/>
    <w:rsid w:val="0AB13FFB"/>
    <w:rsid w:val="0B3531DF"/>
    <w:rsid w:val="0B640AEC"/>
    <w:rsid w:val="0B741B3E"/>
    <w:rsid w:val="0B833D4C"/>
    <w:rsid w:val="0BB75CE3"/>
    <w:rsid w:val="0BFD7E68"/>
    <w:rsid w:val="0C0027BE"/>
    <w:rsid w:val="0C477C97"/>
    <w:rsid w:val="0C6D5FA7"/>
    <w:rsid w:val="0CB94CF2"/>
    <w:rsid w:val="0CC50CBA"/>
    <w:rsid w:val="0CD649BB"/>
    <w:rsid w:val="0CE051AA"/>
    <w:rsid w:val="0D0011A9"/>
    <w:rsid w:val="0D2468B8"/>
    <w:rsid w:val="0D40331E"/>
    <w:rsid w:val="0D5F1B9A"/>
    <w:rsid w:val="0D707DC4"/>
    <w:rsid w:val="0D7C6B8B"/>
    <w:rsid w:val="0D8219A6"/>
    <w:rsid w:val="0DE64D69"/>
    <w:rsid w:val="0E105137"/>
    <w:rsid w:val="0E205660"/>
    <w:rsid w:val="0E2D01FE"/>
    <w:rsid w:val="0E2F56C1"/>
    <w:rsid w:val="0E6011F2"/>
    <w:rsid w:val="0E9E5FB6"/>
    <w:rsid w:val="0ED00BA9"/>
    <w:rsid w:val="0F0636F8"/>
    <w:rsid w:val="0F143909"/>
    <w:rsid w:val="0F3703DD"/>
    <w:rsid w:val="0F3C78E3"/>
    <w:rsid w:val="0F6E6557"/>
    <w:rsid w:val="0F7C22F3"/>
    <w:rsid w:val="0F931CA7"/>
    <w:rsid w:val="0FF04ACE"/>
    <w:rsid w:val="0FFD2820"/>
    <w:rsid w:val="1021348E"/>
    <w:rsid w:val="102520DD"/>
    <w:rsid w:val="1085444C"/>
    <w:rsid w:val="10946D10"/>
    <w:rsid w:val="10DF56BD"/>
    <w:rsid w:val="1141028F"/>
    <w:rsid w:val="11416245"/>
    <w:rsid w:val="11656F30"/>
    <w:rsid w:val="117D3C1F"/>
    <w:rsid w:val="119877EB"/>
    <w:rsid w:val="11D63A5A"/>
    <w:rsid w:val="11ED6011"/>
    <w:rsid w:val="120E0D1C"/>
    <w:rsid w:val="12301CB1"/>
    <w:rsid w:val="124D3B40"/>
    <w:rsid w:val="127D7842"/>
    <w:rsid w:val="12AD5C08"/>
    <w:rsid w:val="12C64934"/>
    <w:rsid w:val="12C7433E"/>
    <w:rsid w:val="12D40ECA"/>
    <w:rsid w:val="1324619C"/>
    <w:rsid w:val="13534755"/>
    <w:rsid w:val="13826676"/>
    <w:rsid w:val="13925AB5"/>
    <w:rsid w:val="13C21C43"/>
    <w:rsid w:val="142A0E74"/>
    <w:rsid w:val="144F5468"/>
    <w:rsid w:val="146052CB"/>
    <w:rsid w:val="146826B4"/>
    <w:rsid w:val="147E7A07"/>
    <w:rsid w:val="14812D50"/>
    <w:rsid w:val="14883979"/>
    <w:rsid w:val="14B23024"/>
    <w:rsid w:val="14C839DC"/>
    <w:rsid w:val="151218FC"/>
    <w:rsid w:val="15194D3F"/>
    <w:rsid w:val="16035FF8"/>
    <w:rsid w:val="161F5466"/>
    <w:rsid w:val="16796A88"/>
    <w:rsid w:val="168C71FB"/>
    <w:rsid w:val="16A265A5"/>
    <w:rsid w:val="16CC060A"/>
    <w:rsid w:val="170B126C"/>
    <w:rsid w:val="17302A71"/>
    <w:rsid w:val="17413958"/>
    <w:rsid w:val="179F5312"/>
    <w:rsid w:val="17DF75F7"/>
    <w:rsid w:val="180465DC"/>
    <w:rsid w:val="184711ED"/>
    <w:rsid w:val="185C79C6"/>
    <w:rsid w:val="18C02A9E"/>
    <w:rsid w:val="18EA7E14"/>
    <w:rsid w:val="19103E65"/>
    <w:rsid w:val="19B329A2"/>
    <w:rsid w:val="1A08131E"/>
    <w:rsid w:val="1A247539"/>
    <w:rsid w:val="1A3E2AE9"/>
    <w:rsid w:val="1A653952"/>
    <w:rsid w:val="1A921CA5"/>
    <w:rsid w:val="1AE21DB2"/>
    <w:rsid w:val="1B8F090D"/>
    <w:rsid w:val="1BCD3B89"/>
    <w:rsid w:val="1BD10FBB"/>
    <w:rsid w:val="1BFB21B4"/>
    <w:rsid w:val="1BFC2576"/>
    <w:rsid w:val="1C015BD7"/>
    <w:rsid w:val="1C0A1DF5"/>
    <w:rsid w:val="1C563499"/>
    <w:rsid w:val="1CB4725C"/>
    <w:rsid w:val="1CDC7DF5"/>
    <w:rsid w:val="1D0A5674"/>
    <w:rsid w:val="1D5A5BF7"/>
    <w:rsid w:val="1D73641C"/>
    <w:rsid w:val="1D7A2000"/>
    <w:rsid w:val="1D897A4C"/>
    <w:rsid w:val="1D9A5074"/>
    <w:rsid w:val="1DA45663"/>
    <w:rsid w:val="1DBB6CB8"/>
    <w:rsid w:val="1DCE6AB5"/>
    <w:rsid w:val="1E2A575E"/>
    <w:rsid w:val="1E3854ED"/>
    <w:rsid w:val="1E7F7D0E"/>
    <w:rsid w:val="1ED21DE6"/>
    <w:rsid w:val="1EDF5264"/>
    <w:rsid w:val="1EF05971"/>
    <w:rsid w:val="1F0B3366"/>
    <w:rsid w:val="1F0F7A73"/>
    <w:rsid w:val="1F3966CB"/>
    <w:rsid w:val="1F450A87"/>
    <w:rsid w:val="1F4944AC"/>
    <w:rsid w:val="1F4A7606"/>
    <w:rsid w:val="1F832BC6"/>
    <w:rsid w:val="1FA509AD"/>
    <w:rsid w:val="1FB0680A"/>
    <w:rsid w:val="1FF05675"/>
    <w:rsid w:val="1FFB4F99"/>
    <w:rsid w:val="202F207C"/>
    <w:rsid w:val="2035423F"/>
    <w:rsid w:val="204D6A12"/>
    <w:rsid w:val="20715F7A"/>
    <w:rsid w:val="20E06004"/>
    <w:rsid w:val="20E51A1A"/>
    <w:rsid w:val="210962CD"/>
    <w:rsid w:val="21306DA7"/>
    <w:rsid w:val="21880256"/>
    <w:rsid w:val="21B31E79"/>
    <w:rsid w:val="21CE44E7"/>
    <w:rsid w:val="21F50004"/>
    <w:rsid w:val="22293576"/>
    <w:rsid w:val="22937874"/>
    <w:rsid w:val="229C2EC8"/>
    <w:rsid w:val="229D59EF"/>
    <w:rsid w:val="22BD79BD"/>
    <w:rsid w:val="22CD423C"/>
    <w:rsid w:val="22F00584"/>
    <w:rsid w:val="2312181D"/>
    <w:rsid w:val="232C1F1B"/>
    <w:rsid w:val="23947634"/>
    <w:rsid w:val="239D2313"/>
    <w:rsid w:val="23ED69D9"/>
    <w:rsid w:val="24091FFA"/>
    <w:rsid w:val="240A735B"/>
    <w:rsid w:val="241B5AFE"/>
    <w:rsid w:val="242C5F5A"/>
    <w:rsid w:val="243C291D"/>
    <w:rsid w:val="24450E71"/>
    <w:rsid w:val="24CA1144"/>
    <w:rsid w:val="24E25B11"/>
    <w:rsid w:val="2509628A"/>
    <w:rsid w:val="250D3A29"/>
    <w:rsid w:val="25124F98"/>
    <w:rsid w:val="252E2AC2"/>
    <w:rsid w:val="2530791A"/>
    <w:rsid w:val="25823C1B"/>
    <w:rsid w:val="25956293"/>
    <w:rsid w:val="25CC1088"/>
    <w:rsid w:val="25DD40A9"/>
    <w:rsid w:val="25E770F3"/>
    <w:rsid w:val="25FF0654"/>
    <w:rsid w:val="260B7B2F"/>
    <w:rsid w:val="2629679A"/>
    <w:rsid w:val="26A20EC6"/>
    <w:rsid w:val="26D12173"/>
    <w:rsid w:val="26D72F22"/>
    <w:rsid w:val="272455FD"/>
    <w:rsid w:val="275764D7"/>
    <w:rsid w:val="27816849"/>
    <w:rsid w:val="27C74B27"/>
    <w:rsid w:val="28442EB3"/>
    <w:rsid w:val="284C0FBC"/>
    <w:rsid w:val="28954EAD"/>
    <w:rsid w:val="289B5CB9"/>
    <w:rsid w:val="28A74FBF"/>
    <w:rsid w:val="28B5685B"/>
    <w:rsid w:val="28F8122F"/>
    <w:rsid w:val="29084C56"/>
    <w:rsid w:val="29157014"/>
    <w:rsid w:val="29554394"/>
    <w:rsid w:val="295A496D"/>
    <w:rsid w:val="2971599B"/>
    <w:rsid w:val="2978741D"/>
    <w:rsid w:val="29811B37"/>
    <w:rsid w:val="298E1F4B"/>
    <w:rsid w:val="29AF4479"/>
    <w:rsid w:val="29D01A6D"/>
    <w:rsid w:val="29DC0D7A"/>
    <w:rsid w:val="29F8007E"/>
    <w:rsid w:val="2A080266"/>
    <w:rsid w:val="2A242DD7"/>
    <w:rsid w:val="2A24476A"/>
    <w:rsid w:val="2A2A3DDC"/>
    <w:rsid w:val="2A347B72"/>
    <w:rsid w:val="2A4C26D0"/>
    <w:rsid w:val="2A506751"/>
    <w:rsid w:val="2A524507"/>
    <w:rsid w:val="2A804BC8"/>
    <w:rsid w:val="2A837FAF"/>
    <w:rsid w:val="2AA26BC1"/>
    <w:rsid w:val="2AC650A5"/>
    <w:rsid w:val="2AD90893"/>
    <w:rsid w:val="2AE61668"/>
    <w:rsid w:val="2AEB4103"/>
    <w:rsid w:val="2AF1207A"/>
    <w:rsid w:val="2B3358D4"/>
    <w:rsid w:val="2B6C663B"/>
    <w:rsid w:val="2B7C45D5"/>
    <w:rsid w:val="2BA319C0"/>
    <w:rsid w:val="2BA535D8"/>
    <w:rsid w:val="2BB64EF7"/>
    <w:rsid w:val="2BC01211"/>
    <w:rsid w:val="2BE63CBB"/>
    <w:rsid w:val="2C4557DB"/>
    <w:rsid w:val="2C714DC2"/>
    <w:rsid w:val="2C7F4850"/>
    <w:rsid w:val="2C81336C"/>
    <w:rsid w:val="2CD96B32"/>
    <w:rsid w:val="2CE63623"/>
    <w:rsid w:val="2D050C5D"/>
    <w:rsid w:val="2D901897"/>
    <w:rsid w:val="2DA26357"/>
    <w:rsid w:val="2DEB5C4B"/>
    <w:rsid w:val="2E09162B"/>
    <w:rsid w:val="2E0C40F5"/>
    <w:rsid w:val="2EB432C0"/>
    <w:rsid w:val="2EBC3E2F"/>
    <w:rsid w:val="2ED12EAB"/>
    <w:rsid w:val="2ED55A48"/>
    <w:rsid w:val="2EF32ED3"/>
    <w:rsid w:val="2F051035"/>
    <w:rsid w:val="2F11580D"/>
    <w:rsid w:val="2F151926"/>
    <w:rsid w:val="2F312484"/>
    <w:rsid w:val="2F3C5ED4"/>
    <w:rsid w:val="2FCC2448"/>
    <w:rsid w:val="301A5B65"/>
    <w:rsid w:val="30272CB7"/>
    <w:rsid w:val="305A437D"/>
    <w:rsid w:val="306D5672"/>
    <w:rsid w:val="30760C8C"/>
    <w:rsid w:val="30785FAE"/>
    <w:rsid w:val="308F54C6"/>
    <w:rsid w:val="30A9774C"/>
    <w:rsid w:val="30B8722B"/>
    <w:rsid w:val="311D0E2F"/>
    <w:rsid w:val="31422EE5"/>
    <w:rsid w:val="315C57D7"/>
    <w:rsid w:val="316912FB"/>
    <w:rsid w:val="319D5D4C"/>
    <w:rsid w:val="31AC2D62"/>
    <w:rsid w:val="31D139A9"/>
    <w:rsid w:val="31D32257"/>
    <w:rsid w:val="3261133A"/>
    <w:rsid w:val="327162E7"/>
    <w:rsid w:val="328A314C"/>
    <w:rsid w:val="32A93F57"/>
    <w:rsid w:val="32C54930"/>
    <w:rsid w:val="33141EF0"/>
    <w:rsid w:val="335310B7"/>
    <w:rsid w:val="33643BDB"/>
    <w:rsid w:val="33F15FCF"/>
    <w:rsid w:val="33FE0261"/>
    <w:rsid w:val="33FE328A"/>
    <w:rsid w:val="34274FBB"/>
    <w:rsid w:val="342835E7"/>
    <w:rsid w:val="34851A25"/>
    <w:rsid w:val="34A21D1D"/>
    <w:rsid w:val="34D536A2"/>
    <w:rsid w:val="34F15C53"/>
    <w:rsid w:val="35296300"/>
    <w:rsid w:val="357307E2"/>
    <w:rsid w:val="3574717E"/>
    <w:rsid w:val="358313E8"/>
    <w:rsid w:val="35976AF5"/>
    <w:rsid w:val="35B21083"/>
    <w:rsid w:val="35CE092F"/>
    <w:rsid w:val="35D428C9"/>
    <w:rsid w:val="360F3D9F"/>
    <w:rsid w:val="36315848"/>
    <w:rsid w:val="364558A8"/>
    <w:rsid w:val="36AD1BE0"/>
    <w:rsid w:val="36F96ECB"/>
    <w:rsid w:val="373A01BA"/>
    <w:rsid w:val="376B4429"/>
    <w:rsid w:val="37B45902"/>
    <w:rsid w:val="37C4751D"/>
    <w:rsid w:val="37C7093D"/>
    <w:rsid w:val="37CE7515"/>
    <w:rsid w:val="37EC2798"/>
    <w:rsid w:val="37FD41D9"/>
    <w:rsid w:val="37FE08E6"/>
    <w:rsid w:val="380D37F4"/>
    <w:rsid w:val="381A342C"/>
    <w:rsid w:val="383A7C22"/>
    <w:rsid w:val="384371E3"/>
    <w:rsid w:val="385E4A25"/>
    <w:rsid w:val="3878014D"/>
    <w:rsid w:val="38F3218E"/>
    <w:rsid w:val="390C463A"/>
    <w:rsid w:val="39134A2F"/>
    <w:rsid w:val="39365F73"/>
    <w:rsid w:val="394B5CDF"/>
    <w:rsid w:val="395D5AF9"/>
    <w:rsid w:val="396D012A"/>
    <w:rsid w:val="397362FB"/>
    <w:rsid w:val="39925704"/>
    <w:rsid w:val="39AF3728"/>
    <w:rsid w:val="39EB5F64"/>
    <w:rsid w:val="39F40F59"/>
    <w:rsid w:val="3A2E6348"/>
    <w:rsid w:val="3A4929DF"/>
    <w:rsid w:val="3A4A135C"/>
    <w:rsid w:val="3A915A7F"/>
    <w:rsid w:val="3AB8469E"/>
    <w:rsid w:val="3ABF3F15"/>
    <w:rsid w:val="3B49682F"/>
    <w:rsid w:val="3BAC55E1"/>
    <w:rsid w:val="3BD163D4"/>
    <w:rsid w:val="3BDB63D0"/>
    <w:rsid w:val="3BED6543"/>
    <w:rsid w:val="3BFA3EA0"/>
    <w:rsid w:val="3BFE57C3"/>
    <w:rsid w:val="3C36425E"/>
    <w:rsid w:val="3C437FA6"/>
    <w:rsid w:val="3C535894"/>
    <w:rsid w:val="3CAF16D7"/>
    <w:rsid w:val="3CBA54D6"/>
    <w:rsid w:val="3CD66B2B"/>
    <w:rsid w:val="3CDE0615"/>
    <w:rsid w:val="3CDF0AF8"/>
    <w:rsid w:val="3CEB2E5A"/>
    <w:rsid w:val="3D0D3837"/>
    <w:rsid w:val="3D8078F2"/>
    <w:rsid w:val="3D8D2942"/>
    <w:rsid w:val="3DEF1EC0"/>
    <w:rsid w:val="3DFD1682"/>
    <w:rsid w:val="3E0E224F"/>
    <w:rsid w:val="3E290BC1"/>
    <w:rsid w:val="3E9043F8"/>
    <w:rsid w:val="3F0E4FFF"/>
    <w:rsid w:val="3F256A76"/>
    <w:rsid w:val="3F7B65C3"/>
    <w:rsid w:val="3F830080"/>
    <w:rsid w:val="3FA14C42"/>
    <w:rsid w:val="40037620"/>
    <w:rsid w:val="4013630D"/>
    <w:rsid w:val="403D0CAB"/>
    <w:rsid w:val="404B0950"/>
    <w:rsid w:val="405169E8"/>
    <w:rsid w:val="40B26C2B"/>
    <w:rsid w:val="40C71689"/>
    <w:rsid w:val="40FC0510"/>
    <w:rsid w:val="410C6E41"/>
    <w:rsid w:val="410D5755"/>
    <w:rsid w:val="412264B7"/>
    <w:rsid w:val="41416492"/>
    <w:rsid w:val="417876E6"/>
    <w:rsid w:val="419B7DCE"/>
    <w:rsid w:val="41B818B8"/>
    <w:rsid w:val="41C62BEF"/>
    <w:rsid w:val="41E4737B"/>
    <w:rsid w:val="41E76E5F"/>
    <w:rsid w:val="41FE5E8F"/>
    <w:rsid w:val="42086432"/>
    <w:rsid w:val="421E512C"/>
    <w:rsid w:val="422508BD"/>
    <w:rsid w:val="425E35EC"/>
    <w:rsid w:val="425F3BD3"/>
    <w:rsid w:val="426D751C"/>
    <w:rsid w:val="42713E28"/>
    <w:rsid w:val="429001E0"/>
    <w:rsid w:val="429C184A"/>
    <w:rsid w:val="42B36B71"/>
    <w:rsid w:val="42B6347F"/>
    <w:rsid w:val="42E95F1C"/>
    <w:rsid w:val="42ED18B3"/>
    <w:rsid w:val="43160D5B"/>
    <w:rsid w:val="43210367"/>
    <w:rsid w:val="432478DB"/>
    <w:rsid w:val="432B5F7F"/>
    <w:rsid w:val="43391A85"/>
    <w:rsid w:val="433C29FA"/>
    <w:rsid w:val="435A782C"/>
    <w:rsid w:val="436A0F26"/>
    <w:rsid w:val="439609BE"/>
    <w:rsid w:val="43A77FE0"/>
    <w:rsid w:val="43C06EAA"/>
    <w:rsid w:val="440A25E5"/>
    <w:rsid w:val="442E1FA8"/>
    <w:rsid w:val="4463061B"/>
    <w:rsid w:val="44811334"/>
    <w:rsid w:val="44847994"/>
    <w:rsid w:val="44B04C73"/>
    <w:rsid w:val="44B756DB"/>
    <w:rsid w:val="44D35E6A"/>
    <w:rsid w:val="44E6734D"/>
    <w:rsid w:val="45537B37"/>
    <w:rsid w:val="455818F7"/>
    <w:rsid w:val="456A671E"/>
    <w:rsid w:val="457726AD"/>
    <w:rsid w:val="45D33C14"/>
    <w:rsid w:val="45D425D1"/>
    <w:rsid w:val="45DF67DA"/>
    <w:rsid w:val="461417BC"/>
    <w:rsid w:val="4624080E"/>
    <w:rsid w:val="463015A4"/>
    <w:rsid w:val="464B3940"/>
    <w:rsid w:val="46AB3FAA"/>
    <w:rsid w:val="47093523"/>
    <w:rsid w:val="47316B8B"/>
    <w:rsid w:val="47430E57"/>
    <w:rsid w:val="476D777D"/>
    <w:rsid w:val="47772C20"/>
    <w:rsid w:val="47894CEB"/>
    <w:rsid w:val="479E50AA"/>
    <w:rsid w:val="47AD536A"/>
    <w:rsid w:val="47D570DA"/>
    <w:rsid w:val="47EB1B5E"/>
    <w:rsid w:val="47F45C1F"/>
    <w:rsid w:val="48096DEF"/>
    <w:rsid w:val="480D5586"/>
    <w:rsid w:val="48191CA6"/>
    <w:rsid w:val="48573F90"/>
    <w:rsid w:val="487D6A6C"/>
    <w:rsid w:val="48966D44"/>
    <w:rsid w:val="49387E82"/>
    <w:rsid w:val="49CE35C5"/>
    <w:rsid w:val="49E24F8A"/>
    <w:rsid w:val="49F05FCA"/>
    <w:rsid w:val="4A12245D"/>
    <w:rsid w:val="4A2E387E"/>
    <w:rsid w:val="4A4114C2"/>
    <w:rsid w:val="4A6708C2"/>
    <w:rsid w:val="4A76474D"/>
    <w:rsid w:val="4A781380"/>
    <w:rsid w:val="4AA24B08"/>
    <w:rsid w:val="4AA53BC6"/>
    <w:rsid w:val="4AD30F0E"/>
    <w:rsid w:val="4B245E5C"/>
    <w:rsid w:val="4B351007"/>
    <w:rsid w:val="4B5D3B7E"/>
    <w:rsid w:val="4B6F4A40"/>
    <w:rsid w:val="4B840B49"/>
    <w:rsid w:val="4BA45AAC"/>
    <w:rsid w:val="4BB523C5"/>
    <w:rsid w:val="4BB92EA0"/>
    <w:rsid w:val="4BBC330F"/>
    <w:rsid w:val="4BEE1A55"/>
    <w:rsid w:val="4BF323CC"/>
    <w:rsid w:val="4C674EFD"/>
    <w:rsid w:val="4C8E54FA"/>
    <w:rsid w:val="4C921E18"/>
    <w:rsid w:val="4C9F372E"/>
    <w:rsid w:val="4CE7232A"/>
    <w:rsid w:val="4CEF5CB3"/>
    <w:rsid w:val="4D142DA6"/>
    <w:rsid w:val="4D2B0E04"/>
    <w:rsid w:val="4D31558E"/>
    <w:rsid w:val="4D8E49F2"/>
    <w:rsid w:val="4DB44FE2"/>
    <w:rsid w:val="4DB7008F"/>
    <w:rsid w:val="4DC419A9"/>
    <w:rsid w:val="4E020AEB"/>
    <w:rsid w:val="4E35026C"/>
    <w:rsid w:val="4E5732A7"/>
    <w:rsid w:val="4E5A4A98"/>
    <w:rsid w:val="4E9306BF"/>
    <w:rsid w:val="4EC9764F"/>
    <w:rsid w:val="4F0715A7"/>
    <w:rsid w:val="4F1804FC"/>
    <w:rsid w:val="4F2E1FA6"/>
    <w:rsid w:val="4F32410C"/>
    <w:rsid w:val="4F765175"/>
    <w:rsid w:val="4FBA57B5"/>
    <w:rsid w:val="50113551"/>
    <w:rsid w:val="501C1C3F"/>
    <w:rsid w:val="505E58A7"/>
    <w:rsid w:val="50612B90"/>
    <w:rsid w:val="50617F17"/>
    <w:rsid w:val="5073461F"/>
    <w:rsid w:val="50AE62DD"/>
    <w:rsid w:val="50B9199F"/>
    <w:rsid w:val="50BD0827"/>
    <w:rsid w:val="50E519CE"/>
    <w:rsid w:val="510C7009"/>
    <w:rsid w:val="51865AEE"/>
    <w:rsid w:val="51961925"/>
    <w:rsid w:val="51A740BA"/>
    <w:rsid w:val="51B64B73"/>
    <w:rsid w:val="51B712D8"/>
    <w:rsid w:val="51BB2928"/>
    <w:rsid w:val="51CD59DF"/>
    <w:rsid w:val="51E84820"/>
    <w:rsid w:val="51FA6762"/>
    <w:rsid w:val="523003BD"/>
    <w:rsid w:val="525469A2"/>
    <w:rsid w:val="52732416"/>
    <w:rsid w:val="529518C6"/>
    <w:rsid w:val="52973FFD"/>
    <w:rsid w:val="533F3286"/>
    <w:rsid w:val="537D3946"/>
    <w:rsid w:val="53864E7C"/>
    <w:rsid w:val="53936BB0"/>
    <w:rsid w:val="53A5473C"/>
    <w:rsid w:val="53D42CFE"/>
    <w:rsid w:val="540F282B"/>
    <w:rsid w:val="54294D02"/>
    <w:rsid w:val="54903C7E"/>
    <w:rsid w:val="54BB2186"/>
    <w:rsid w:val="551A2ADE"/>
    <w:rsid w:val="553B7283"/>
    <w:rsid w:val="554547E1"/>
    <w:rsid w:val="554B7510"/>
    <w:rsid w:val="55881099"/>
    <w:rsid w:val="55AB6F77"/>
    <w:rsid w:val="55CC0C14"/>
    <w:rsid w:val="55D51967"/>
    <w:rsid w:val="5628566D"/>
    <w:rsid w:val="562944F2"/>
    <w:rsid w:val="56366AC2"/>
    <w:rsid w:val="56494338"/>
    <w:rsid w:val="56897B53"/>
    <w:rsid w:val="568B65A8"/>
    <w:rsid w:val="56EC1266"/>
    <w:rsid w:val="570A6520"/>
    <w:rsid w:val="571D3211"/>
    <w:rsid w:val="573F3E4C"/>
    <w:rsid w:val="5749389E"/>
    <w:rsid w:val="57576A48"/>
    <w:rsid w:val="575822B3"/>
    <w:rsid w:val="575F4FAA"/>
    <w:rsid w:val="57D05E3B"/>
    <w:rsid w:val="58123700"/>
    <w:rsid w:val="586273D1"/>
    <w:rsid w:val="586C2D17"/>
    <w:rsid w:val="586D5B8D"/>
    <w:rsid w:val="589545A8"/>
    <w:rsid w:val="58955A7F"/>
    <w:rsid w:val="58B13162"/>
    <w:rsid w:val="58C548FD"/>
    <w:rsid w:val="58DD386D"/>
    <w:rsid w:val="58FB6C9F"/>
    <w:rsid w:val="5917369A"/>
    <w:rsid w:val="593A6DEF"/>
    <w:rsid w:val="59662289"/>
    <w:rsid w:val="599D6F2D"/>
    <w:rsid w:val="59E31CB2"/>
    <w:rsid w:val="5A434694"/>
    <w:rsid w:val="5A4C110A"/>
    <w:rsid w:val="5A6423F0"/>
    <w:rsid w:val="5B064613"/>
    <w:rsid w:val="5B51044B"/>
    <w:rsid w:val="5B8413B7"/>
    <w:rsid w:val="5B857525"/>
    <w:rsid w:val="5BE37E0D"/>
    <w:rsid w:val="5C121BCC"/>
    <w:rsid w:val="5C2C6173"/>
    <w:rsid w:val="5C2E71F0"/>
    <w:rsid w:val="5C7C5D66"/>
    <w:rsid w:val="5C883D4C"/>
    <w:rsid w:val="5CA93FAA"/>
    <w:rsid w:val="5CC80D57"/>
    <w:rsid w:val="5D271FC8"/>
    <w:rsid w:val="5D3C3B4D"/>
    <w:rsid w:val="5D581E92"/>
    <w:rsid w:val="5D6612AC"/>
    <w:rsid w:val="5DAB4C79"/>
    <w:rsid w:val="5E0525A8"/>
    <w:rsid w:val="5E793869"/>
    <w:rsid w:val="5E9E3431"/>
    <w:rsid w:val="5EEC6F75"/>
    <w:rsid w:val="5EFA4E38"/>
    <w:rsid w:val="5F2316D8"/>
    <w:rsid w:val="5F48639C"/>
    <w:rsid w:val="5F5D3A15"/>
    <w:rsid w:val="5F6C2540"/>
    <w:rsid w:val="5FB826F3"/>
    <w:rsid w:val="5FBF51CD"/>
    <w:rsid w:val="5FC26FC8"/>
    <w:rsid w:val="5FD30361"/>
    <w:rsid w:val="5FDA2E8E"/>
    <w:rsid w:val="5FFF3D18"/>
    <w:rsid w:val="60163299"/>
    <w:rsid w:val="60B300C6"/>
    <w:rsid w:val="60D27E03"/>
    <w:rsid w:val="612730A0"/>
    <w:rsid w:val="61417221"/>
    <w:rsid w:val="61C40C42"/>
    <w:rsid w:val="61D7382D"/>
    <w:rsid w:val="61DE3D5C"/>
    <w:rsid w:val="61E84216"/>
    <w:rsid w:val="61FF6CA0"/>
    <w:rsid w:val="623A1135"/>
    <w:rsid w:val="628412C4"/>
    <w:rsid w:val="629F5D10"/>
    <w:rsid w:val="62F82ACA"/>
    <w:rsid w:val="631E0032"/>
    <w:rsid w:val="636B26CD"/>
    <w:rsid w:val="63713A89"/>
    <w:rsid w:val="639D72D1"/>
    <w:rsid w:val="63A35F66"/>
    <w:rsid w:val="63CE79C6"/>
    <w:rsid w:val="63D1557B"/>
    <w:rsid w:val="63E2612D"/>
    <w:rsid w:val="64061878"/>
    <w:rsid w:val="6419666B"/>
    <w:rsid w:val="64253578"/>
    <w:rsid w:val="64551461"/>
    <w:rsid w:val="646A4BF2"/>
    <w:rsid w:val="64A14805"/>
    <w:rsid w:val="64FF7604"/>
    <w:rsid w:val="65510D5D"/>
    <w:rsid w:val="6597518F"/>
    <w:rsid w:val="660673F1"/>
    <w:rsid w:val="6621286F"/>
    <w:rsid w:val="66631C2E"/>
    <w:rsid w:val="66744512"/>
    <w:rsid w:val="66D77E53"/>
    <w:rsid w:val="670B7569"/>
    <w:rsid w:val="6729724E"/>
    <w:rsid w:val="6734715F"/>
    <w:rsid w:val="673F5CE4"/>
    <w:rsid w:val="675D2C28"/>
    <w:rsid w:val="67794A14"/>
    <w:rsid w:val="67AE1D82"/>
    <w:rsid w:val="67B87EEE"/>
    <w:rsid w:val="67CB487B"/>
    <w:rsid w:val="67F01E31"/>
    <w:rsid w:val="68030AA6"/>
    <w:rsid w:val="683F2EE7"/>
    <w:rsid w:val="684D18C4"/>
    <w:rsid w:val="68757E0B"/>
    <w:rsid w:val="687E15A4"/>
    <w:rsid w:val="68CD510D"/>
    <w:rsid w:val="68D707C9"/>
    <w:rsid w:val="69077D9A"/>
    <w:rsid w:val="69256109"/>
    <w:rsid w:val="69DC7FA9"/>
    <w:rsid w:val="6A36460A"/>
    <w:rsid w:val="6A4A6D43"/>
    <w:rsid w:val="6ACA65C1"/>
    <w:rsid w:val="6ACC2224"/>
    <w:rsid w:val="6AE20C2E"/>
    <w:rsid w:val="6B031706"/>
    <w:rsid w:val="6B052196"/>
    <w:rsid w:val="6B0A47F4"/>
    <w:rsid w:val="6B1F605C"/>
    <w:rsid w:val="6B234064"/>
    <w:rsid w:val="6B550A00"/>
    <w:rsid w:val="6B6E05D8"/>
    <w:rsid w:val="6B71439C"/>
    <w:rsid w:val="6B8856B2"/>
    <w:rsid w:val="6BCB41CC"/>
    <w:rsid w:val="6BDF45F6"/>
    <w:rsid w:val="6C0044D3"/>
    <w:rsid w:val="6C0618E1"/>
    <w:rsid w:val="6C2710F1"/>
    <w:rsid w:val="6C2F38B8"/>
    <w:rsid w:val="6C6C6C6E"/>
    <w:rsid w:val="6CA55CF4"/>
    <w:rsid w:val="6CEB3080"/>
    <w:rsid w:val="6D091F38"/>
    <w:rsid w:val="6D1C0B51"/>
    <w:rsid w:val="6D70088E"/>
    <w:rsid w:val="6D85662F"/>
    <w:rsid w:val="6DB456A4"/>
    <w:rsid w:val="6DC97023"/>
    <w:rsid w:val="6E260443"/>
    <w:rsid w:val="6E4917AF"/>
    <w:rsid w:val="6E510FFF"/>
    <w:rsid w:val="6EA57986"/>
    <w:rsid w:val="6F2E6D36"/>
    <w:rsid w:val="6F3063B1"/>
    <w:rsid w:val="6F33419F"/>
    <w:rsid w:val="6F754EDA"/>
    <w:rsid w:val="6F9B515D"/>
    <w:rsid w:val="6FBD6DBE"/>
    <w:rsid w:val="6FCF343F"/>
    <w:rsid w:val="70133E66"/>
    <w:rsid w:val="704A4F13"/>
    <w:rsid w:val="705D4A77"/>
    <w:rsid w:val="70616741"/>
    <w:rsid w:val="7064798D"/>
    <w:rsid w:val="706C471B"/>
    <w:rsid w:val="70C6492A"/>
    <w:rsid w:val="70CC34A6"/>
    <w:rsid w:val="70E91375"/>
    <w:rsid w:val="711630E7"/>
    <w:rsid w:val="71345A2F"/>
    <w:rsid w:val="71481079"/>
    <w:rsid w:val="71A77D3D"/>
    <w:rsid w:val="71CB1748"/>
    <w:rsid w:val="71DA7330"/>
    <w:rsid w:val="71DD4F2D"/>
    <w:rsid w:val="721F6D47"/>
    <w:rsid w:val="72384932"/>
    <w:rsid w:val="723C6933"/>
    <w:rsid w:val="72550F76"/>
    <w:rsid w:val="72681D17"/>
    <w:rsid w:val="7275388F"/>
    <w:rsid w:val="72965665"/>
    <w:rsid w:val="72DB0A97"/>
    <w:rsid w:val="72E11843"/>
    <w:rsid w:val="72F12F07"/>
    <w:rsid w:val="73005A2B"/>
    <w:rsid w:val="738F6965"/>
    <w:rsid w:val="73C10695"/>
    <w:rsid w:val="73D21156"/>
    <w:rsid w:val="73FA4B04"/>
    <w:rsid w:val="74081C65"/>
    <w:rsid w:val="74096FBB"/>
    <w:rsid w:val="740D7191"/>
    <w:rsid w:val="740F61A2"/>
    <w:rsid w:val="74352710"/>
    <w:rsid w:val="7475702F"/>
    <w:rsid w:val="74B662AC"/>
    <w:rsid w:val="74F8105C"/>
    <w:rsid w:val="755A11FB"/>
    <w:rsid w:val="755F4C08"/>
    <w:rsid w:val="758C3801"/>
    <w:rsid w:val="75C5202B"/>
    <w:rsid w:val="75D10CDA"/>
    <w:rsid w:val="75E747DA"/>
    <w:rsid w:val="75EF0638"/>
    <w:rsid w:val="762823B6"/>
    <w:rsid w:val="762E262F"/>
    <w:rsid w:val="76401745"/>
    <w:rsid w:val="765F5EC8"/>
    <w:rsid w:val="76A20572"/>
    <w:rsid w:val="77413461"/>
    <w:rsid w:val="77A24954"/>
    <w:rsid w:val="77B40957"/>
    <w:rsid w:val="77B53E3C"/>
    <w:rsid w:val="77BB4249"/>
    <w:rsid w:val="77C02396"/>
    <w:rsid w:val="77EA6D9D"/>
    <w:rsid w:val="77EE75C5"/>
    <w:rsid w:val="78547273"/>
    <w:rsid w:val="785A6937"/>
    <w:rsid w:val="787A49DD"/>
    <w:rsid w:val="7893094A"/>
    <w:rsid w:val="78A5541E"/>
    <w:rsid w:val="78BE01E9"/>
    <w:rsid w:val="78F0684C"/>
    <w:rsid w:val="78F24EEB"/>
    <w:rsid w:val="78FD639C"/>
    <w:rsid w:val="79060336"/>
    <w:rsid w:val="790D4C54"/>
    <w:rsid w:val="79685E7E"/>
    <w:rsid w:val="798057B0"/>
    <w:rsid w:val="79A15079"/>
    <w:rsid w:val="79A74ADC"/>
    <w:rsid w:val="79C01F62"/>
    <w:rsid w:val="79C26166"/>
    <w:rsid w:val="79FF6607"/>
    <w:rsid w:val="7A207145"/>
    <w:rsid w:val="7A353F95"/>
    <w:rsid w:val="7A58783E"/>
    <w:rsid w:val="7AC062F2"/>
    <w:rsid w:val="7AC90DEC"/>
    <w:rsid w:val="7AE22430"/>
    <w:rsid w:val="7B5B2710"/>
    <w:rsid w:val="7B6E453B"/>
    <w:rsid w:val="7B967080"/>
    <w:rsid w:val="7B9F0AF4"/>
    <w:rsid w:val="7BEE2B4E"/>
    <w:rsid w:val="7C170D54"/>
    <w:rsid w:val="7C236D0C"/>
    <w:rsid w:val="7C6F73B7"/>
    <w:rsid w:val="7C7D619E"/>
    <w:rsid w:val="7CBF2D70"/>
    <w:rsid w:val="7D162CB9"/>
    <w:rsid w:val="7D3F29AE"/>
    <w:rsid w:val="7DA43623"/>
    <w:rsid w:val="7DA96B5B"/>
    <w:rsid w:val="7DE943E7"/>
    <w:rsid w:val="7DEF1257"/>
    <w:rsid w:val="7DF93420"/>
    <w:rsid w:val="7DF95564"/>
    <w:rsid w:val="7E1C2940"/>
    <w:rsid w:val="7E2159F8"/>
    <w:rsid w:val="7E2A4AF7"/>
    <w:rsid w:val="7E416A88"/>
    <w:rsid w:val="7E683980"/>
    <w:rsid w:val="7EA21983"/>
    <w:rsid w:val="7F4B595F"/>
    <w:rsid w:val="7F71063E"/>
    <w:rsid w:val="7F8A7710"/>
    <w:rsid w:val="7F966334"/>
    <w:rsid w:val="7F9E2D3E"/>
    <w:rsid w:val="7FA14419"/>
    <w:rsid w:val="7FAA5DE6"/>
    <w:rsid w:val="7FB23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30"/>
    <w:semiHidden/>
    <w:unhideWhenUsed/>
    <w:qFormat/>
    <w:uiPriority w:val="99"/>
    <w:rPr>
      <w:rFonts w:ascii="宋体" w:eastAsia="宋体"/>
      <w:sz w:val="18"/>
      <w:szCs w:val="18"/>
    </w:rPr>
  </w:style>
  <w:style w:type="paragraph" w:styleId="4">
    <w:name w:val="annotation text"/>
    <w:basedOn w:val="1"/>
    <w:link w:val="23"/>
    <w:semiHidden/>
    <w:unhideWhenUsed/>
    <w:qFormat/>
    <w:uiPriority w:val="99"/>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rPr>
      <w:rFonts w:ascii="Arial" w:hAnsi="Arial"/>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spacing w:before="100" w:beforeAutospacing="1" w:after="100" w:afterAutospacing="1"/>
    </w:pPr>
    <w:rPr>
      <w:rFonts w:ascii="Arial Unicode MS" w:hAnsi="Arial Unicode MS" w:eastAsia="Times New Roman"/>
      <w:color w:val="000000"/>
      <w:sz w:val="24"/>
    </w:rPr>
  </w:style>
  <w:style w:type="paragraph" w:styleId="11">
    <w:name w:val="annotation subject"/>
    <w:basedOn w:val="4"/>
    <w:next w:val="4"/>
    <w:link w:val="24"/>
    <w:semiHidden/>
    <w:unhideWhenUsed/>
    <w:qFormat/>
    <w:uiPriority w:val="99"/>
    <w:rPr>
      <w:b/>
      <w:bCs/>
    </w:rPr>
  </w:style>
  <w:style w:type="paragraph" w:styleId="12">
    <w:name w:val="Body Text First Indent 2"/>
    <w:basedOn w:val="5"/>
    <w:unhideWhenUsed/>
    <w:qFormat/>
    <w:uiPriority w:val="99"/>
    <w:pPr>
      <w:ind w:left="42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semiHidden/>
    <w:qFormat/>
    <w:uiPriority w:val="99"/>
    <w:rPr>
      <w:rFonts w:ascii="Tahoma" w:hAnsi="Tahoma"/>
      <w:sz w:val="18"/>
      <w:szCs w:val="18"/>
    </w:rPr>
  </w:style>
  <w:style w:type="character" w:customStyle="1" w:styleId="19">
    <w:name w:val="页脚 Char"/>
    <w:basedOn w:val="15"/>
    <w:link w:val="8"/>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qFormat/>
    <w:uiPriority w:val="99"/>
    <w:rPr>
      <w:rFonts w:ascii="Tahoma" w:hAnsi="Tahoma"/>
      <w:sz w:val="18"/>
      <w:szCs w:val="18"/>
    </w:rPr>
  </w:style>
  <w:style w:type="paragraph" w:customStyle="1" w:styleId="22">
    <w:name w:val="修订1"/>
    <w:hidden/>
    <w:unhideWhenUsed/>
    <w:qFormat/>
    <w:uiPriority w:val="99"/>
    <w:rPr>
      <w:rFonts w:ascii="Tahoma" w:hAnsi="Tahoma" w:eastAsia="微软雅黑" w:cstheme="minorBidi"/>
      <w:sz w:val="22"/>
      <w:szCs w:val="22"/>
      <w:lang w:val="en-US" w:eastAsia="zh-CN" w:bidi="ar-SA"/>
    </w:rPr>
  </w:style>
  <w:style w:type="character" w:customStyle="1" w:styleId="23">
    <w:name w:val="批注文字 Char"/>
    <w:basedOn w:val="15"/>
    <w:link w:val="4"/>
    <w:semiHidden/>
    <w:qFormat/>
    <w:uiPriority w:val="99"/>
    <w:rPr>
      <w:rFonts w:ascii="Tahoma" w:hAnsi="Tahoma" w:eastAsia="微软雅黑" w:cstheme="minorBidi"/>
      <w:sz w:val="22"/>
      <w:szCs w:val="22"/>
    </w:rPr>
  </w:style>
  <w:style w:type="character" w:customStyle="1" w:styleId="24">
    <w:name w:val="批注主题 Char"/>
    <w:basedOn w:val="23"/>
    <w:link w:val="11"/>
    <w:semiHidden/>
    <w:qFormat/>
    <w:uiPriority w:val="99"/>
    <w:rPr>
      <w:rFonts w:ascii="Tahoma" w:hAnsi="Tahoma" w:eastAsia="微软雅黑" w:cstheme="minorBidi"/>
      <w:b/>
      <w:bCs/>
      <w:sz w:val="22"/>
      <w:szCs w:val="22"/>
    </w:rPr>
  </w:style>
  <w:style w:type="character" w:customStyle="1" w:styleId="25">
    <w:name w:val="font31"/>
    <w:basedOn w:val="15"/>
    <w:qFormat/>
    <w:uiPriority w:val="0"/>
    <w:rPr>
      <w:rFonts w:hint="eastAsia" w:ascii="宋体" w:hAnsi="宋体" w:eastAsia="宋体" w:cs="宋体"/>
      <w:b/>
      <w:color w:val="808080"/>
      <w:sz w:val="20"/>
      <w:szCs w:val="20"/>
      <w:u w:val="none"/>
    </w:rPr>
  </w:style>
  <w:style w:type="character" w:customStyle="1" w:styleId="26">
    <w:name w:val="font21"/>
    <w:basedOn w:val="15"/>
    <w:qFormat/>
    <w:uiPriority w:val="0"/>
    <w:rPr>
      <w:rFonts w:ascii="Arial" w:hAnsi="Arial" w:cs="Arial"/>
      <w:b/>
      <w:color w:val="808080"/>
      <w:sz w:val="20"/>
      <w:szCs w:val="20"/>
      <w:u w:val="none"/>
    </w:rPr>
  </w:style>
  <w:style w:type="character" w:customStyle="1" w:styleId="27">
    <w:name w:val="font11"/>
    <w:basedOn w:val="15"/>
    <w:qFormat/>
    <w:uiPriority w:val="0"/>
    <w:rPr>
      <w:rFonts w:hint="eastAsia" w:ascii="宋体" w:hAnsi="宋体" w:eastAsia="宋体" w:cs="宋体"/>
      <w:color w:val="000000"/>
      <w:sz w:val="20"/>
      <w:szCs w:val="20"/>
      <w:u w:val="none"/>
    </w:rPr>
  </w:style>
  <w:style w:type="character" w:customStyle="1" w:styleId="28">
    <w:name w:val="font01"/>
    <w:basedOn w:val="15"/>
    <w:qFormat/>
    <w:uiPriority w:val="0"/>
    <w:rPr>
      <w:rFonts w:hint="default" w:ascii="Times New Roman" w:hAnsi="Times New Roman" w:cs="Times New Roman"/>
      <w:color w:val="000000"/>
      <w:sz w:val="20"/>
      <w:szCs w:val="20"/>
      <w:u w:val="none"/>
    </w:rPr>
  </w:style>
  <w:style w:type="paragraph" w:customStyle="1" w:styleId="29">
    <w:name w:val="3z"/>
    <w:basedOn w:val="1"/>
    <w:qFormat/>
    <w:uiPriority w:val="0"/>
    <w:pPr>
      <w:spacing w:line="312" w:lineRule="exact"/>
    </w:pPr>
    <w:rPr>
      <w:rFonts w:ascii="EU-F1" w:eastAsia="黑体"/>
    </w:rPr>
  </w:style>
  <w:style w:type="character" w:customStyle="1" w:styleId="30">
    <w:name w:val="文档结构图 Char"/>
    <w:basedOn w:val="15"/>
    <w:link w:val="3"/>
    <w:semiHidden/>
    <w:qFormat/>
    <w:uiPriority w:val="99"/>
    <w:rPr>
      <w:rFonts w:ascii="宋体" w:hAnsi="Tahom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444</Words>
  <Characters>2531</Characters>
  <Lines>21</Lines>
  <Paragraphs>5</Paragraphs>
  <TotalTime>46</TotalTime>
  <ScaleCrop>false</ScaleCrop>
  <LinksUpToDate>false</LinksUpToDate>
  <CharactersWithSpaces>2970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2020-11-06T06:49:28Z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