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国网智能科技股份有限公司电动充电设施充电机模块维修项目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项目编号：SGAI2005-1102-FWKJJT-SY08</w:t>
      </w:r>
    </w:p>
    <w:tbl>
      <w:tblPr>
        <w:tblStyle w:val="4"/>
        <w:tblW w:w="14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3525"/>
        <w:gridCol w:w="975"/>
        <w:gridCol w:w="850"/>
        <w:gridCol w:w="975"/>
        <w:gridCol w:w="1050"/>
        <w:gridCol w:w="2025"/>
        <w:gridCol w:w="211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69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5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9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0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2025" w:type="dxa"/>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2119" w:type="dxa"/>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127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1698" w:type="dxa"/>
            <w:vAlign w:val="center"/>
          </w:tcPr>
          <w:p>
            <w:pPr>
              <w:widowControl/>
              <w:jc w:val="center"/>
              <w:rPr>
                <w:rFonts w:ascii="仿宋" w:hAnsi="仿宋" w:eastAsia="仿宋" w:cs="Arial"/>
                <w:kern w:val="0"/>
                <w:sz w:val="22"/>
                <w:szCs w:val="22"/>
              </w:rPr>
            </w:pPr>
            <w:bookmarkStart w:id="0" w:name="_GoBack"/>
            <w:r>
              <w:rPr>
                <w:rFonts w:hint="eastAsia" w:ascii="仿宋" w:hAnsi="仿宋" w:eastAsia="仿宋" w:cs="Arial"/>
                <w:kern w:val="0"/>
                <w:sz w:val="22"/>
                <w:szCs w:val="22"/>
              </w:rPr>
              <w:t>电动充电设施充电机模块维修项目</w:t>
            </w:r>
            <w:bookmarkEnd w:id="0"/>
          </w:p>
        </w:tc>
        <w:tc>
          <w:tcPr>
            <w:tcW w:w="352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电动汽车充电站故障充电机模块维修服务，维修范围包括额定功率为15kW、20kW等不同功率的充电机模块，主要维修故障包括模块通信故障、输入过压、输入缺相、输出过流、输出欠压、风扇故障、过温故障等故障，包括但不仅限于以上故障，含模块相关的所有故障情况。</w:t>
            </w:r>
          </w:p>
        </w:tc>
        <w:tc>
          <w:tcPr>
            <w:tcW w:w="97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75</w:t>
            </w:r>
            <w:r>
              <w:rPr>
                <w:rFonts w:ascii="仿宋" w:hAnsi="仿宋" w:eastAsia="仿宋" w:cs="Arial"/>
                <w:kern w:val="0"/>
                <w:sz w:val="22"/>
                <w:szCs w:val="22"/>
              </w:rPr>
              <w:t>0</w:t>
            </w:r>
          </w:p>
        </w:tc>
        <w:tc>
          <w:tcPr>
            <w:tcW w:w="85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75" w:type="dxa"/>
            <w:vAlign w:val="center"/>
          </w:tcPr>
          <w:p>
            <w:pPr>
              <w:widowControl/>
              <w:adjustRightInd w:val="0"/>
              <w:snapToGrid w:val="0"/>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105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2025" w:type="dxa"/>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Arial"/>
                <w:kern w:val="0"/>
                <w:sz w:val="22"/>
                <w:szCs w:val="22"/>
                <w:lang w:val="en-US" w:eastAsia="zh-CN"/>
              </w:rPr>
              <w:t>应答人要求：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
              </w:numPr>
              <w:jc w:val="center"/>
              <w:rPr>
                <w:rFonts w:hint="eastAsia" w:ascii="仿宋" w:hAnsi="仿宋" w:eastAsia="仿宋" w:cs="Arial"/>
                <w:kern w:val="0"/>
                <w:sz w:val="22"/>
                <w:szCs w:val="22"/>
                <w:lang w:val="en-US" w:eastAsia="zh-CN"/>
              </w:rPr>
            </w:pPr>
            <w:r>
              <w:rPr>
                <w:rFonts w:hint="eastAsia" w:ascii="仿宋" w:hAnsi="仿宋" w:eastAsia="仿宋" w:cs="宋体"/>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2119" w:type="dxa"/>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rPr>
              <w:t>完成过与招标项目相类似的项目</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2017年1月1日至投标截止日内完成过与招标项目相类似的同等或以上技术要求的项目，业绩不少于2份且累计合同额不低于50万。注：业绩必须提供对应的合同复印件。</w:t>
            </w:r>
          </w:p>
        </w:tc>
        <w:tc>
          <w:tcPr>
            <w:tcW w:w="1278" w:type="dxa"/>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1.4</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6ED5D"/>
    <w:multiLevelType w:val="singleLevel"/>
    <w:tmpl w:val="F6B6ED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7A42"/>
    <w:rsid w:val="03BF2FA5"/>
    <w:rsid w:val="07AA4AE1"/>
    <w:rsid w:val="0D3F5193"/>
    <w:rsid w:val="0DA30E52"/>
    <w:rsid w:val="0EC2498F"/>
    <w:rsid w:val="0ED027FE"/>
    <w:rsid w:val="107C5464"/>
    <w:rsid w:val="11215B5C"/>
    <w:rsid w:val="1152360E"/>
    <w:rsid w:val="1A0B1254"/>
    <w:rsid w:val="1A5B09A2"/>
    <w:rsid w:val="1A690668"/>
    <w:rsid w:val="1C484EDE"/>
    <w:rsid w:val="229C3947"/>
    <w:rsid w:val="22E831A5"/>
    <w:rsid w:val="247E60AD"/>
    <w:rsid w:val="27794A18"/>
    <w:rsid w:val="2AEC1442"/>
    <w:rsid w:val="2B2C7B78"/>
    <w:rsid w:val="2C016AD3"/>
    <w:rsid w:val="2D766A65"/>
    <w:rsid w:val="2DF23FEB"/>
    <w:rsid w:val="31544C71"/>
    <w:rsid w:val="353E265F"/>
    <w:rsid w:val="38A71095"/>
    <w:rsid w:val="3A847995"/>
    <w:rsid w:val="3AD56B9A"/>
    <w:rsid w:val="415E1F4C"/>
    <w:rsid w:val="44666237"/>
    <w:rsid w:val="45C72F3E"/>
    <w:rsid w:val="47127836"/>
    <w:rsid w:val="48533871"/>
    <w:rsid w:val="4CBE6116"/>
    <w:rsid w:val="507A227C"/>
    <w:rsid w:val="51AC2CB0"/>
    <w:rsid w:val="51AD7E25"/>
    <w:rsid w:val="525E03F7"/>
    <w:rsid w:val="52806563"/>
    <w:rsid w:val="54635265"/>
    <w:rsid w:val="572A76E8"/>
    <w:rsid w:val="595F6185"/>
    <w:rsid w:val="5FC61676"/>
    <w:rsid w:val="68A87585"/>
    <w:rsid w:val="6AE16BA6"/>
    <w:rsid w:val="6C6A6996"/>
    <w:rsid w:val="6DA869DA"/>
    <w:rsid w:val="70F3072C"/>
    <w:rsid w:val="71D5459A"/>
    <w:rsid w:val="72C40016"/>
    <w:rsid w:val="74EE4577"/>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2020-11-02T01:57:22Z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