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项目名称：山东鲁能软件技术有限公司智能电气分公司柱上电压互感器采购项目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项目编号：ZN2001-1125-JY-WZXYZB-SY08</w:t>
      </w:r>
    </w:p>
    <w:tbl>
      <w:tblPr>
        <w:tblStyle w:val="8"/>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548"/>
        <w:gridCol w:w="1720"/>
        <w:gridCol w:w="725"/>
        <w:gridCol w:w="701"/>
        <w:gridCol w:w="1173"/>
        <w:gridCol w:w="927"/>
        <w:gridCol w:w="1399"/>
        <w:gridCol w:w="2412"/>
        <w:gridCol w:w="172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34"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52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7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2"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7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812"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582"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4" w:type="pct"/>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柱上电压互感器采购项目（包一）</w:t>
            </w:r>
          </w:p>
        </w:tc>
        <w:tc>
          <w:tcPr>
            <w:tcW w:w="52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color w:val="000000" w:themeColor="text1"/>
                <w:kern w:val="0"/>
                <w:sz w:val="22"/>
                <w:szCs w:val="22"/>
                <w14:textFill>
                  <w14:solidFill>
                    <w14:schemeClr w14:val="tx1"/>
                  </w14:solidFill>
                </w14:textFill>
              </w:rPr>
              <w:t>柱上电压互感器</w:t>
            </w:r>
          </w:p>
        </w:tc>
        <w:tc>
          <w:tcPr>
            <w:tcW w:w="579" w:type="pct"/>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10/0.1/0.22</w:t>
            </w:r>
            <w:r>
              <w:rPr>
                <w:rFonts w:ascii="仿宋" w:hAnsi="仿宋" w:eastAsia="仿宋"/>
                <w:color w:val="000000" w:themeColor="text1"/>
                <w:szCs w:val="21"/>
                <w14:textFill>
                  <w14:solidFill>
                    <w14:schemeClr w14:val="tx1"/>
                  </w14:solidFill>
                </w14:textFill>
              </w:rPr>
              <w:t>,</w:t>
            </w:r>
          </w:p>
          <w:p>
            <w:pPr>
              <w:widowControl/>
              <w:jc w:val="center"/>
              <w:rPr>
                <w:rFonts w:hint="eastAsia" w:ascii="仿宋" w:hAnsi="仿宋" w:eastAsia="仿宋"/>
                <w:kern w:val="0"/>
                <w:sz w:val="22"/>
                <w:szCs w:val="22"/>
              </w:rPr>
            </w:pPr>
            <w:r>
              <w:rPr>
                <w:rFonts w:hint="eastAsia" w:ascii="仿宋" w:hAnsi="仿宋" w:eastAsia="仿宋"/>
                <w:color w:val="000000" w:themeColor="text1"/>
                <w:szCs w:val="21"/>
                <w14:textFill>
                  <w14:solidFill>
                    <w14:schemeClr w14:val="tx1"/>
                  </w14:solidFill>
                </w14:textFill>
              </w:rPr>
              <w:t>0.5/3，</w:t>
            </w:r>
            <w:r>
              <w:rPr>
                <w:rFonts w:ascii="仿宋" w:hAnsi="仿宋" w:eastAsia="仿宋"/>
                <w:color w:val="000000" w:themeColor="text1"/>
                <w:szCs w:val="21"/>
                <w14:textFill>
                  <w14:solidFill>
                    <w14:schemeClr w14:val="tx1"/>
                  </w14:solidFill>
                </w14:textFill>
              </w:rPr>
              <w:t>10VA/300VA</w:t>
            </w:r>
          </w:p>
        </w:tc>
        <w:tc>
          <w:tcPr>
            <w:tcW w:w="244"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只</w:t>
            </w:r>
          </w:p>
        </w:tc>
        <w:tc>
          <w:tcPr>
            <w:tcW w:w="236"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1</w:t>
            </w:r>
            <w:r>
              <w:rPr>
                <w:rFonts w:ascii="仿宋" w:hAnsi="仿宋" w:eastAsia="仿宋" w:cs="Arial"/>
                <w:kern w:val="0"/>
                <w:sz w:val="22"/>
                <w:szCs w:val="22"/>
              </w:rPr>
              <w:t>650</w:t>
            </w:r>
          </w:p>
        </w:tc>
        <w:tc>
          <w:tcPr>
            <w:tcW w:w="395"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312" w:type="pct"/>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47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w:t>
            </w:r>
            <w:bookmarkStart w:id="0" w:name="_GoBack"/>
            <w:bookmarkEnd w:id="0"/>
            <w:r>
              <w:rPr>
                <w:rFonts w:hint="eastAsia" w:ascii="仿宋" w:hAnsi="仿宋" w:eastAsia="仿宋" w:cs="Arial"/>
                <w:kern w:val="0"/>
                <w:sz w:val="22"/>
                <w:szCs w:val="22"/>
              </w:rPr>
              <w:t>地面交货</w:t>
            </w:r>
          </w:p>
        </w:tc>
        <w:tc>
          <w:tcPr>
            <w:tcW w:w="812" w:type="pct"/>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kern w:val="0"/>
                <w:sz w:val="22"/>
                <w:szCs w:val="22"/>
              </w:rPr>
              <w:t>提供第三方权威检测机构的有效的检测报告</w:t>
            </w:r>
            <w:r>
              <w:rPr>
                <w:rFonts w:hint="eastAsia" w:ascii="仿宋" w:hAnsi="仿宋" w:eastAsia="仿宋"/>
                <w:kern w:val="0"/>
                <w:sz w:val="22"/>
                <w:szCs w:val="22"/>
                <w:lang w:eastAsia="zh-CN"/>
              </w:rPr>
              <w:t>。</w:t>
            </w:r>
          </w:p>
        </w:tc>
        <w:tc>
          <w:tcPr>
            <w:tcW w:w="582"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w:t>
            </w:r>
            <w:r>
              <w:rPr>
                <w:rFonts w:ascii="仿宋" w:hAnsi="仿宋" w:eastAsia="仿宋" w:cs="宋体"/>
                <w:kern w:val="0"/>
                <w:sz w:val="22"/>
                <w:szCs w:val="22"/>
              </w:rPr>
              <w:t>22</w:t>
            </w:r>
            <w:r>
              <w:rPr>
                <w:rFonts w:hint="eastAsia" w:ascii="仿宋" w:hAnsi="仿宋" w:eastAsia="仿宋" w:cs="宋体"/>
                <w:kern w:val="0"/>
                <w:sz w:val="22"/>
                <w:szCs w:val="22"/>
              </w:rPr>
              <w:t>0万。注：业绩必须提供对应的合同复印件。</w:t>
            </w:r>
          </w:p>
        </w:tc>
        <w:tc>
          <w:tcPr>
            <w:tcW w:w="409"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4" w:type="pct"/>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柱上电压互感器采购项目（包二）</w:t>
            </w:r>
          </w:p>
        </w:tc>
        <w:tc>
          <w:tcPr>
            <w:tcW w:w="52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柱上电压互感器</w:t>
            </w:r>
          </w:p>
        </w:tc>
        <w:tc>
          <w:tcPr>
            <w:tcW w:w="579" w:type="pct"/>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10/0.1/0.22</w:t>
            </w:r>
            <w:r>
              <w:rPr>
                <w:rFonts w:ascii="仿宋" w:hAnsi="仿宋" w:eastAsia="仿宋"/>
                <w:color w:val="000000" w:themeColor="text1"/>
                <w:szCs w:val="21"/>
                <w14:textFill>
                  <w14:solidFill>
                    <w14:schemeClr w14:val="tx1"/>
                  </w14:solidFill>
                </w14:textFill>
              </w:rPr>
              <w:t>,</w:t>
            </w:r>
          </w:p>
          <w:p>
            <w:pPr>
              <w:widowControl/>
              <w:jc w:val="center"/>
              <w:rPr>
                <w:rFonts w:ascii="仿宋" w:hAnsi="仿宋" w:eastAsia="仿宋" w:cs="Arial"/>
                <w:kern w:val="0"/>
                <w:sz w:val="22"/>
                <w:szCs w:val="22"/>
              </w:rPr>
            </w:pPr>
            <w:r>
              <w:rPr>
                <w:rFonts w:hint="eastAsia" w:ascii="仿宋" w:hAnsi="仿宋" w:eastAsia="仿宋"/>
                <w:color w:val="000000" w:themeColor="text1"/>
                <w:szCs w:val="21"/>
                <w14:textFill>
                  <w14:solidFill>
                    <w14:schemeClr w14:val="tx1"/>
                  </w14:solidFill>
                </w14:textFill>
              </w:rPr>
              <w:t>0.5/3，</w:t>
            </w:r>
            <w:r>
              <w:rPr>
                <w:rFonts w:ascii="仿宋" w:hAnsi="仿宋" w:eastAsia="仿宋"/>
                <w:color w:val="000000" w:themeColor="text1"/>
                <w:szCs w:val="21"/>
                <w14:textFill>
                  <w14:solidFill>
                    <w14:schemeClr w14:val="tx1"/>
                  </w14:solidFill>
                </w14:textFill>
              </w:rPr>
              <w:t>10VA/300VA</w:t>
            </w:r>
          </w:p>
        </w:tc>
        <w:tc>
          <w:tcPr>
            <w:tcW w:w="244"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只</w:t>
            </w:r>
          </w:p>
        </w:tc>
        <w:tc>
          <w:tcPr>
            <w:tcW w:w="236"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w:t>
            </w:r>
            <w:r>
              <w:rPr>
                <w:rFonts w:ascii="仿宋" w:hAnsi="仿宋" w:eastAsia="仿宋" w:cs="Arial"/>
                <w:kern w:val="0"/>
                <w:sz w:val="22"/>
                <w:szCs w:val="22"/>
              </w:rPr>
              <w:t>100</w:t>
            </w:r>
          </w:p>
        </w:tc>
        <w:tc>
          <w:tcPr>
            <w:tcW w:w="39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312" w:type="pct"/>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47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812" w:type="pct"/>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kern w:val="0"/>
                <w:sz w:val="22"/>
                <w:szCs w:val="22"/>
              </w:rPr>
              <w:t>提供第三方权威检测机构的有效的检测报告</w:t>
            </w:r>
            <w:r>
              <w:rPr>
                <w:rFonts w:hint="eastAsia" w:ascii="仿宋" w:hAnsi="仿宋" w:eastAsia="仿宋"/>
                <w:kern w:val="0"/>
                <w:sz w:val="22"/>
                <w:szCs w:val="22"/>
                <w:lang w:eastAsia="zh-CN"/>
              </w:rPr>
              <w:t>。</w:t>
            </w:r>
          </w:p>
        </w:tc>
        <w:tc>
          <w:tcPr>
            <w:tcW w:w="582" w:type="pct"/>
            <w:shd w:val="clear" w:color="auto" w:fill="auto"/>
            <w:vAlign w:val="center"/>
          </w:tcPr>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w:t>
            </w:r>
            <w:r>
              <w:rPr>
                <w:rFonts w:ascii="仿宋" w:hAnsi="仿宋" w:eastAsia="仿宋" w:cs="宋体"/>
                <w:kern w:val="0"/>
                <w:sz w:val="22"/>
                <w:szCs w:val="22"/>
              </w:rPr>
              <w:t>22</w:t>
            </w:r>
            <w:r>
              <w:rPr>
                <w:rFonts w:hint="eastAsia" w:ascii="仿宋" w:hAnsi="仿宋" w:eastAsia="仿宋" w:cs="宋体"/>
                <w:kern w:val="0"/>
                <w:sz w:val="22"/>
                <w:szCs w:val="22"/>
              </w:rPr>
              <w:t>0万。注：业绩必须提供对应的合同复印件。</w:t>
            </w:r>
          </w:p>
        </w:tc>
        <w:tc>
          <w:tcPr>
            <w:tcW w:w="409"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2.5</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086F"/>
    <w:rsid w:val="021D6835"/>
    <w:rsid w:val="06044745"/>
    <w:rsid w:val="06CB2A89"/>
    <w:rsid w:val="0A4424C4"/>
    <w:rsid w:val="0C7B70CD"/>
    <w:rsid w:val="0D59143A"/>
    <w:rsid w:val="0FB8241C"/>
    <w:rsid w:val="108F1101"/>
    <w:rsid w:val="11235341"/>
    <w:rsid w:val="14B011E7"/>
    <w:rsid w:val="1A470395"/>
    <w:rsid w:val="1C484EDE"/>
    <w:rsid w:val="1D544F92"/>
    <w:rsid w:val="22A54ADD"/>
    <w:rsid w:val="24511EE8"/>
    <w:rsid w:val="290D2225"/>
    <w:rsid w:val="2A102A40"/>
    <w:rsid w:val="2DA048C3"/>
    <w:rsid w:val="31F35F98"/>
    <w:rsid w:val="33AA648F"/>
    <w:rsid w:val="39DC1608"/>
    <w:rsid w:val="3A946D05"/>
    <w:rsid w:val="3A963A95"/>
    <w:rsid w:val="3C4640B3"/>
    <w:rsid w:val="3D1F193C"/>
    <w:rsid w:val="3DA0516C"/>
    <w:rsid w:val="42970BA5"/>
    <w:rsid w:val="43DB1FAB"/>
    <w:rsid w:val="48533871"/>
    <w:rsid w:val="4F85749E"/>
    <w:rsid w:val="502535F1"/>
    <w:rsid w:val="525E03F7"/>
    <w:rsid w:val="54A702DC"/>
    <w:rsid w:val="56276803"/>
    <w:rsid w:val="58622F97"/>
    <w:rsid w:val="5F615B03"/>
    <w:rsid w:val="607812DE"/>
    <w:rsid w:val="65EF4057"/>
    <w:rsid w:val="66577A2C"/>
    <w:rsid w:val="6ABE6E44"/>
    <w:rsid w:val="6D58589D"/>
    <w:rsid w:val="6E403B0D"/>
    <w:rsid w:val="71F938CE"/>
    <w:rsid w:val="72791282"/>
    <w:rsid w:val="72B50A37"/>
    <w:rsid w:val="732847B9"/>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