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YTZB20201204输变电工程环评调查与咨询项目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112</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YTZB20201204输变电工程环评调查与咨询项目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输变电工程环评调查与咨询项目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YTZB20201204输变电工程环评调查与咨询项目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包1：YTZB20201204输变电工程环评调查与咨询项目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color w:val="auto"/>
          <w:sz w:val="28"/>
          <w:szCs w:val="28"/>
        </w:rPr>
      </w:pPr>
      <w:r>
        <w:rPr>
          <w:rFonts w:hint="eastAsia" w:ascii="仿宋" w:hAnsi="仿宋" w:eastAsia="仿宋" w:cs="仿宋"/>
          <w:sz w:val="28"/>
          <w:szCs w:val="28"/>
        </w:rPr>
        <w:t>1、投标方能够成为国网公司集体企业NC系统内合格的供应商（不存在可能影响成</w:t>
      </w:r>
      <w:r>
        <w:rPr>
          <w:rFonts w:hint="eastAsia" w:ascii="仿宋" w:hAnsi="仿宋" w:eastAsia="仿宋" w:cs="仿宋"/>
          <w:color w:val="auto"/>
          <w:sz w:val="28"/>
          <w:szCs w:val="28"/>
        </w:rPr>
        <w:t>为NC系统合格供应商的情形）；</w:t>
      </w:r>
    </w:p>
    <w:p>
      <w:pPr>
        <w:spacing w:after="0" w:line="360" w:lineRule="auto"/>
        <w:rPr>
          <w:rFonts w:hint="eastAsia" w:ascii="仿宋" w:hAnsi="仿宋" w:eastAsia="仿宋" w:cs="仿宋"/>
          <w:b w:val="0"/>
          <w:bCs w:val="0"/>
          <w:color w:val="FF0000"/>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YTZB20201204输变电工程环评调查与咨询项目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号：SYZB2020-1112</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3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6"/>
        <w:gridCol w:w="2482"/>
        <w:gridCol w:w="1555"/>
        <w:gridCol w:w="1008"/>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exact"/>
          <w:jc w:val="center"/>
        </w:trPr>
        <w:tc>
          <w:tcPr>
            <w:tcW w:w="4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服务项目</w:t>
            </w:r>
          </w:p>
        </w:tc>
        <w:tc>
          <w:tcPr>
            <w:tcW w:w="24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5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00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31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9" w:hRule="exact"/>
          <w:jc w:val="center"/>
        </w:trPr>
        <w:tc>
          <w:tcPr>
            <w:tcW w:w="4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济南中索等14项110～220kV输变电工程环境影响评价的工程分析、现场调查（重点调查电磁、噪声敏感点及生态环境敏感点）、自然与社会环境调查、报告中相关图件的制作等</w:t>
            </w:r>
          </w:p>
        </w:tc>
        <w:tc>
          <w:tcPr>
            <w:tcW w:w="24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自合同签订之日起至2021年3月31日。</w:t>
            </w:r>
          </w:p>
        </w:tc>
        <w:tc>
          <w:tcPr>
            <w:tcW w:w="155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35</w:t>
            </w:r>
          </w:p>
        </w:tc>
        <w:tc>
          <w:tcPr>
            <w:tcW w:w="100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6000</w:t>
            </w:r>
          </w:p>
        </w:tc>
        <w:tc>
          <w:tcPr>
            <w:tcW w:w="31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通过ISO9001质量管理体系认证，认证</w:t>
            </w:r>
            <w:r>
              <w:rPr>
                <w:rFonts w:hint="eastAsia" w:ascii="仿宋" w:hAnsi="仿宋" w:eastAsia="仿宋" w:cs="仿宋"/>
                <w:b w:val="0"/>
                <w:bCs w:val="0"/>
                <w:color w:val="auto"/>
                <w:kern w:val="0"/>
                <w:sz w:val="24"/>
                <w:szCs w:val="24"/>
                <w:lang w:val="en-US" w:eastAsia="zh-CN"/>
              </w:rPr>
              <w:t>证书</w:t>
            </w:r>
            <w:r>
              <w:rPr>
                <w:rFonts w:hint="default" w:ascii="仿宋" w:hAnsi="仿宋" w:eastAsia="仿宋" w:cs="仿宋"/>
                <w:b w:val="0"/>
                <w:bCs w:val="0"/>
                <w:color w:val="auto"/>
                <w:kern w:val="0"/>
                <w:sz w:val="24"/>
                <w:szCs w:val="24"/>
                <w:lang w:val="en-US" w:eastAsia="zh-CN"/>
              </w:rPr>
              <w:t>在有效期内。</w:t>
            </w:r>
          </w:p>
          <w:p>
            <w:pPr>
              <w:spacing w:after="0" w:line="0" w:lineRule="atLeast"/>
              <w:jc w:val="left"/>
              <w:rPr>
                <w:rFonts w:hint="default" w:ascii="仿宋" w:hAnsi="仿宋" w:eastAsia="仿宋" w:cs="仿宋"/>
                <w:b w:val="0"/>
                <w:bCs w:val="0"/>
                <w:color w:val="FF0000"/>
                <w:sz w:val="24"/>
                <w:szCs w:val="24"/>
                <w:lang w:val="en-US" w:eastAsia="zh-CN"/>
              </w:rPr>
            </w:pP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4869"/>
    <w:rsid w:val="00545211"/>
    <w:rsid w:val="00553258"/>
    <w:rsid w:val="00564665"/>
    <w:rsid w:val="0059406D"/>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2D61EDD"/>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1E6767"/>
    <w:rsid w:val="163416A0"/>
    <w:rsid w:val="164F55CC"/>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8C4911"/>
    <w:rsid w:val="19D24733"/>
    <w:rsid w:val="1A0D37D2"/>
    <w:rsid w:val="1A277F62"/>
    <w:rsid w:val="1A3569E6"/>
    <w:rsid w:val="1A691069"/>
    <w:rsid w:val="1A7C0472"/>
    <w:rsid w:val="1A8B7596"/>
    <w:rsid w:val="1A9A6CA7"/>
    <w:rsid w:val="1B101C99"/>
    <w:rsid w:val="1B117FDB"/>
    <w:rsid w:val="1B555FB4"/>
    <w:rsid w:val="1B6E1F67"/>
    <w:rsid w:val="1B9E56F8"/>
    <w:rsid w:val="1B9F0EF7"/>
    <w:rsid w:val="1BB23A39"/>
    <w:rsid w:val="1BDA72AC"/>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396ACC"/>
    <w:rsid w:val="26465EB2"/>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ACF12D1"/>
    <w:rsid w:val="2B3640A3"/>
    <w:rsid w:val="2B51170E"/>
    <w:rsid w:val="2B5C707F"/>
    <w:rsid w:val="2B5F111D"/>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745764"/>
    <w:rsid w:val="2FCD7CE3"/>
    <w:rsid w:val="2FEF178C"/>
    <w:rsid w:val="301A5B65"/>
    <w:rsid w:val="30354B07"/>
    <w:rsid w:val="30815756"/>
    <w:rsid w:val="308F54C6"/>
    <w:rsid w:val="3104144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55251B"/>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141453"/>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3A2AD1"/>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9F24C9"/>
    <w:rsid w:val="51A37E04"/>
    <w:rsid w:val="51D607D0"/>
    <w:rsid w:val="51D92BD3"/>
    <w:rsid w:val="52366566"/>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32EFB"/>
    <w:rsid w:val="5606050B"/>
    <w:rsid w:val="560660D6"/>
    <w:rsid w:val="5616081B"/>
    <w:rsid w:val="562641C7"/>
    <w:rsid w:val="56494338"/>
    <w:rsid w:val="56506DAF"/>
    <w:rsid w:val="56A44683"/>
    <w:rsid w:val="56A705C8"/>
    <w:rsid w:val="56B45315"/>
    <w:rsid w:val="56C81840"/>
    <w:rsid w:val="571C5158"/>
    <w:rsid w:val="575D15A4"/>
    <w:rsid w:val="5784718F"/>
    <w:rsid w:val="57BE5682"/>
    <w:rsid w:val="57D676EE"/>
    <w:rsid w:val="5800091B"/>
    <w:rsid w:val="582016A9"/>
    <w:rsid w:val="584D3169"/>
    <w:rsid w:val="58DD386D"/>
    <w:rsid w:val="58FD598F"/>
    <w:rsid w:val="59182735"/>
    <w:rsid w:val="59BE433E"/>
    <w:rsid w:val="5A357AE0"/>
    <w:rsid w:val="5A3F48DC"/>
    <w:rsid w:val="5A43188B"/>
    <w:rsid w:val="5A6423F0"/>
    <w:rsid w:val="5A715214"/>
    <w:rsid w:val="5AF61078"/>
    <w:rsid w:val="5B41264B"/>
    <w:rsid w:val="5B745B01"/>
    <w:rsid w:val="5BB24C3A"/>
    <w:rsid w:val="5BB961FD"/>
    <w:rsid w:val="5C121BCC"/>
    <w:rsid w:val="5C6D2DDB"/>
    <w:rsid w:val="5CA04AFF"/>
    <w:rsid w:val="5D32327E"/>
    <w:rsid w:val="5D3405D1"/>
    <w:rsid w:val="5D396C4B"/>
    <w:rsid w:val="5D700CFE"/>
    <w:rsid w:val="5DB100FB"/>
    <w:rsid w:val="5DD5251F"/>
    <w:rsid w:val="5E3F69A1"/>
    <w:rsid w:val="5E542B46"/>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C253B0"/>
    <w:rsid w:val="74D81F9A"/>
    <w:rsid w:val="75083F9E"/>
    <w:rsid w:val="753541A6"/>
    <w:rsid w:val="753758BB"/>
    <w:rsid w:val="7568612C"/>
    <w:rsid w:val="75F910B0"/>
    <w:rsid w:val="76614D3B"/>
    <w:rsid w:val="76700C43"/>
    <w:rsid w:val="76B55FB3"/>
    <w:rsid w:val="76C74095"/>
    <w:rsid w:val="76D510CE"/>
    <w:rsid w:val="76F7115B"/>
    <w:rsid w:val="76FD562F"/>
    <w:rsid w:val="771A5E1C"/>
    <w:rsid w:val="77643A7F"/>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4C6E7D"/>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F4074D"/>
    <w:rsid w:val="7D474675"/>
    <w:rsid w:val="7D623705"/>
    <w:rsid w:val="7D8E16CE"/>
    <w:rsid w:val="7D9B7D52"/>
    <w:rsid w:val="7DC85F4B"/>
    <w:rsid w:val="7E1C2940"/>
    <w:rsid w:val="7E267687"/>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0</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2020-12-07T06:47:31Z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