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项目名称：山东鲁能软件技术有限公司智能电气分公司输电线路图像监控组件采购项目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项目编号：ZN20W1-1221-JY-WZDXJT-SY02</w:t>
      </w:r>
    </w:p>
    <w:tbl>
      <w:tblPr>
        <w:tblStyle w:val="8"/>
        <w:tblW w:w="4859"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3604"/>
        <w:gridCol w:w="661"/>
        <w:gridCol w:w="869"/>
        <w:gridCol w:w="1289"/>
        <w:gridCol w:w="1101"/>
        <w:gridCol w:w="1373"/>
        <w:gridCol w:w="1483"/>
        <w:gridCol w:w="126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124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2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0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4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80"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512"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436"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74"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03" w:type="pct"/>
            <w:vMerge w:val="restar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输电线路图像监控组件采购项目</w:t>
            </w:r>
          </w:p>
        </w:tc>
        <w:tc>
          <w:tcPr>
            <w:tcW w:w="124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双目，全维度智能图像监控一体机,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前视1600W白天+200W夜视（双目朝前），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内置20AH锂电池，标配30W太阳能电池板，</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含安装支架，含声光报警器</w:t>
            </w:r>
          </w:p>
        </w:tc>
        <w:tc>
          <w:tcPr>
            <w:tcW w:w="228"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sz w:val="22"/>
                <w:szCs w:val="22"/>
              </w:rPr>
              <w:t>套</w:t>
            </w:r>
          </w:p>
        </w:tc>
        <w:tc>
          <w:tcPr>
            <w:tcW w:w="300"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w:t>
            </w:r>
          </w:p>
        </w:tc>
        <w:tc>
          <w:tcPr>
            <w:tcW w:w="44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380"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47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512" w:type="pct"/>
            <w:vMerge w:val="restart"/>
            <w:shd w:val="clear" w:color="auto" w:fill="auto"/>
            <w:vAlign w:val="center"/>
          </w:tcPr>
          <w:p>
            <w:pPr>
              <w:widowControl/>
              <w:numPr>
                <w:ilvl w:val="0"/>
                <w:numId w:val="1"/>
              </w:numPr>
              <w:jc w:val="center"/>
              <w:rPr>
                <w:rFonts w:hint="eastAsia" w:ascii="仿宋" w:hAnsi="仿宋" w:eastAsia="仿宋" w:cs="宋体"/>
                <w:kern w:val="0"/>
                <w:sz w:val="22"/>
                <w:szCs w:val="22"/>
                <w:lang w:eastAsia="zh-CN"/>
              </w:rPr>
            </w:pPr>
            <w:r>
              <w:rPr>
                <w:rFonts w:hint="eastAsia" w:ascii="仿宋" w:hAnsi="仿宋" w:eastAsia="仿宋" w:cs="Arial"/>
                <w:kern w:val="0"/>
                <w:sz w:val="22"/>
                <w:szCs w:val="22"/>
                <w:lang w:val="en-US" w:eastAsia="zh-CN"/>
              </w:rPr>
              <w:t>应答人要求：</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产品型式试验报告或检测报告或鉴定报告：</w:t>
            </w:r>
            <w:r>
              <w:rPr>
                <w:rFonts w:hint="eastAsia" w:ascii="仿宋" w:hAnsi="仿宋" w:eastAsia="仿宋" w:cs="宋体"/>
                <w:kern w:val="0"/>
                <w:sz w:val="22"/>
                <w:szCs w:val="22"/>
              </w:rPr>
              <w:t>提供第三方检测机构出具的有效的检测报告</w:t>
            </w:r>
            <w:r>
              <w:rPr>
                <w:rFonts w:hint="eastAsia" w:ascii="仿宋" w:hAnsi="仿宋" w:eastAsia="仿宋" w:cs="宋体"/>
                <w:kern w:val="0"/>
                <w:sz w:val="22"/>
                <w:szCs w:val="22"/>
                <w:lang w:eastAsia="zh-CN"/>
              </w:rPr>
              <w:t>。</w:t>
            </w:r>
          </w:p>
        </w:tc>
        <w:tc>
          <w:tcPr>
            <w:tcW w:w="436" w:type="pct"/>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业绩要求：</w:t>
            </w:r>
            <w:r>
              <w:rPr>
                <w:rFonts w:hint="eastAsia" w:ascii="仿宋" w:hAnsi="仿宋" w:eastAsia="仿宋" w:cs="宋体"/>
                <w:kern w:val="0"/>
                <w:sz w:val="22"/>
                <w:szCs w:val="22"/>
              </w:rPr>
              <w:t>投标人2018年1月1日至投标截止日内同类产品累计销售业绩不少于70万 注：业绩必须提供对应的合同复印件。</w:t>
            </w:r>
          </w:p>
        </w:tc>
        <w:tc>
          <w:tcPr>
            <w:tcW w:w="474" w:type="pct"/>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03" w:type="pct"/>
            <w:vMerge w:val="continue"/>
            <w:shd w:val="clear" w:color="auto" w:fill="auto"/>
            <w:vAlign w:val="center"/>
          </w:tcPr>
          <w:p>
            <w:pPr>
              <w:widowControl/>
              <w:jc w:val="center"/>
              <w:rPr>
                <w:rFonts w:ascii="仿宋" w:hAnsi="仿宋" w:eastAsia="仿宋" w:cs="Arial"/>
                <w:kern w:val="0"/>
                <w:sz w:val="22"/>
                <w:szCs w:val="22"/>
              </w:rPr>
            </w:pPr>
          </w:p>
        </w:tc>
        <w:tc>
          <w:tcPr>
            <w:tcW w:w="124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输电线路图像监控装置，1600万+200万固定摄像头，20X云台摄像头，含20AH锂电池，30W太阳能板，含声光报警器，含角钢支架</w:t>
            </w:r>
          </w:p>
        </w:tc>
        <w:tc>
          <w:tcPr>
            <w:tcW w:w="228"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sz w:val="22"/>
                <w:szCs w:val="22"/>
              </w:rPr>
              <w:t>套</w:t>
            </w:r>
          </w:p>
        </w:tc>
        <w:tc>
          <w:tcPr>
            <w:tcW w:w="300"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w:t>
            </w:r>
          </w:p>
        </w:tc>
        <w:tc>
          <w:tcPr>
            <w:tcW w:w="44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380"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47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512"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436"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474" w:type="pct"/>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3" w:type="pct"/>
            <w:vMerge w:val="continue"/>
            <w:shd w:val="clear" w:color="auto" w:fill="auto"/>
            <w:vAlign w:val="center"/>
          </w:tcPr>
          <w:p>
            <w:pPr>
              <w:widowControl/>
              <w:jc w:val="center"/>
              <w:rPr>
                <w:rFonts w:ascii="仿宋" w:hAnsi="仿宋" w:eastAsia="仿宋" w:cs="Arial"/>
                <w:kern w:val="0"/>
                <w:sz w:val="22"/>
                <w:szCs w:val="22"/>
              </w:rPr>
            </w:pPr>
          </w:p>
        </w:tc>
        <w:tc>
          <w:tcPr>
            <w:tcW w:w="1244" w:type="pct"/>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四目，全维度智能图像监测一体机,</w:t>
            </w:r>
            <w:r>
              <w:rPr>
                <w:rFonts w:hint="eastAsia" w:ascii="仿宋" w:hAnsi="仿宋" w:eastAsia="仿宋" w:cs="Arial"/>
                <w:kern w:val="0"/>
                <w:sz w:val="22"/>
                <w:szCs w:val="22"/>
              </w:rPr>
              <w:br w:type="textWrapping"/>
            </w:r>
            <w:r>
              <w:rPr>
                <w:rFonts w:hint="eastAsia" w:ascii="仿宋" w:hAnsi="仿宋" w:eastAsia="仿宋" w:cs="Arial"/>
                <w:kern w:val="0"/>
                <w:sz w:val="22"/>
                <w:szCs w:val="22"/>
              </w:rPr>
              <w:t>前视1600W白天+200W夜视、后视1600W、下视200W，内置20AH锂电池，标配30W太阳能电池板，含安装支架，含声光报警器</w:t>
            </w:r>
          </w:p>
        </w:tc>
        <w:tc>
          <w:tcPr>
            <w:tcW w:w="228"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sz w:val="22"/>
                <w:szCs w:val="22"/>
              </w:rPr>
              <w:t>套</w:t>
            </w:r>
          </w:p>
        </w:tc>
        <w:tc>
          <w:tcPr>
            <w:tcW w:w="300"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37</w:t>
            </w:r>
          </w:p>
        </w:tc>
        <w:tc>
          <w:tcPr>
            <w:tcW w:w="44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380"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47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512"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436"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474" w:type="pct"/>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503" w:type="pct"/>
            <w:vMerge w:val="continue"/>
            <w:shd w:val="clear" w:color="auto" w:fill="auto"/>
            <w:vAlign w:val="center"/>
          </w:tcPr>
          <w:p>
            <w:pPr>
              <w:widowControl/>
              <w:jc w:val="center"/>
              <w:rPr>
                <w:rFonts w:ascii="仿宋" w:hAnsi="仿宋" w:eastAsia="仿宋" w:cs="Arial"/>
                <w:kern w:val="0"/>
                <w:sz w:val="22"/>
                <w:szCs w:val="22"/>
              </w:rPr>
            </w:pPr>
          </w:p>
        </w:tc>
        <w:tc>
          <w:tcPr>
            <w:tcW w:w="124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全维度智能图像监测一体机,</w:t>
            </w:r>
            <w:r>
              <w:rPr>
                <w:rFonts w:hint="eastAsia" w:ascii="仿宋" w:hAnsi="仿宋" w:eastAsia="仿宋" w:cs="Arial"/>
                <w:kern w:val="0"/>
                <w:sz w:val="22"/>
                <w:szCs w:val="22"/>
              </w:rPr>
              <w:br w:type="textWrapping"/>
            </w:r>
            <w:r>
              <w:rPr>
                <w:rFonts w:hint="eastAsia" w:ascii="仿宋" w:hAnsi="仿宋" w:eastAsia="仿宋" w:cs="Arial"/>
                <w:kern w:val="0"/>
                <w:sz w:val="22"/>
                <w:szCs w:val="22"/>
              </w:rPr>
              <w:t>前视1600W白天+200W夜视、后视1600W、下视200W，内置20AH锂电池，标配30W太阳能电池板，含安装支架，含声光报警器</w:t>
            </w:r>
          </w:p>
        </w:tc>
        <w:tc>
          <w:tcPr>
            <w:tcW w:w="228"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sz w:val="22"/>
                <w:szCs w:val="22"/>
              </w:rPr>
              <w:t>套</w:t>
            </w:r>
          </w:p>
        </w:tc>
        <w:tc>
          <w:tcPr>
            <w:tcW w:w="300"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11</w:t>
            </w:r>
          </w:p>
        </w:tc>
        <w:tc>
          <w:tcPr>
            <w:tcW w:w="44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380"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47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w:t>
            </w:r>
            <w:bookmarkStart w:id="0" w:name="_GoBack"/>
            <w:bookmarkEnd w:id="0"/>
            <w:r>
              <w:rPr>
                <w:rFonts w:hint="eastAsia" w:ascii="仿宋" w:hAnsi="仿宋" w:eastAsia="仿宋" w:cs="Arial"/>
                <w:kern w:val="0"/>
                <w:sz w:val="22"/>
                <w:szCs w:val="22"/>
              </w:rPr>
              <w:t>方指定仓库地面交货</w:t>
            </w:r>
          </w:p>
        </w:tc>
        <w:tc>
          <w:tcPr>
            <w:tcW w:w="512"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436"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474" w:type="pct"/>
            <w:vMerge w:val="continue"/>
            <w:tcBorders/>
            <w:shd w:val="clear" w:color="auto" w:fill="auto"/>
            <w:vAlign w:val="center"/>
          </w:tcPr>
          <w:p>
            <w:pPr>
              <w:widowControl/>
              <w:jc w:val="center"/>
              <w:rPr>
                <w:rFonts w:hint="eastAsia" w:ascii="仿宋" w:hAnsi="仿宋" w:eastAsia="仿宋" w:cs="Arial"/>
                <w:kern w:val="0"/>
                <w:sz w:val="22"/>
                <w:szCs w:val="22"/>
              </w:rPr>
            </w:pP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B48C2"/>
    <w:multiLevelType w:val="singleLevel"/>
    <w:tmpl w:val="B1BB48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9F70C2"/>
    <w:rsid w:val="06044745"/>
    <w:rsid w:val="0A4424C4"/>
    <w:rsid w:val="0C7B70CD"/>
    <w:rsid w:val="0D59143A"/>
    <w:rsid w:val="0FB8241C"/>
    <w:rsid w:val="108F1101"/>
    <w:rsid w:val="11235341"/>
    <w:rsid w:val="145F3033"/>
    <w:rsid w:val="1A470395"/>
    <w:rsid w:val="1C484EDE"/>
    <w:rsid w:val="1D544F92"/>
    <w:rsid w:val="22A54ADD"/>
    <w:rsid w:val="2A102A40"/>
    <w:rsid w:val="2DA048C3"/>
    <w:rsid w:val="31F35F98"/>
    <w:rsid w:val="33AA648F"/>
    <w:rsid w:val="39DC1608"/>
    <w:rsid w:val="3A946D05"/>
    <w:rsid w:val="3A963A95"/>
    <w:rsid w:val="3C4640B3"/>
    <w:rsid w:val="3D1F193C"/>
    <w:rsid w:val="3DA0516C"/>
    <w:rsid w:val="409E13D0"/>
    <w:rsid w:val="42970BA5"/>
    <w:rsid w:val="43DB1FAB"/>
    <w:rsid w:val="48533871"/>
    <w:rsid w:val="4F85749E"/>
    <w:rsid w:val="502535F1"/>
    <w:rsid w:val="525E03F7"/>
    <w:rsid w:val="54A702DC"/>
    <w:rsid w:val="56276803"/>
    <w:rsid w:val="58622F97"/>
    <w:rsid w:val="5F615B03"/>
    <w:rsid w:val="607812DE"/>
    <w:rsid w:val="65EF4057"/>
    <w:rsid w:val="6ABE6E44"/>
    <w:rsid w:val="6D58589D"/>
    <w:rsid w:val="6E403B0D"/>
    <w:rsid w:val="72791282"/>
    <w:rsid w:val="72B50A37"/>
    <w:rsid w:val="732847B9"/>
    <w:rsid w:val="79575DB3"/>
    <w:rsid w:val="79D26E4D"/>
    <w:rsid w:val="7A3A1D75"/>
    <w:rsid w:val="7DED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2020-12-21T10:09:56Z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