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项目名称：山东鲁能软件技术有限公司智能电气分公司输电线路监测组件采购项目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项目编号：ZN21W1-0115-JY-WZDXZB-SY12</w:t>
      </w:r>
    </w:p>
    <w:tbl>
      <w:tblPr>
        <w:tblStyle w:val="9"/>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3493"/>
        <w:gridCol w:w="771"/>
        <w:gridCol w:w="665"/>
        <w:gridCol w:w="1178"/>
        <w:gridCol w:w="665"/>
        <w:gridCol w:w="1178"/>
        <w:gridCol w:w="1993"/>
        <w:gridCol w:w="1309"/>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76" w:type="pct"/>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物资名称</w:t>
            </w:r>
          </w:p>
        </w:tc>
        <w:tc>
          <w:tcPr>
            <w:tcW w:w="1256" w:type="pct"/>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主要技术要求</w:t>
            </w:r>
          </w:p>
        </w:tc>
        <w:tc>
          <w:tcPr>
            <w:tcW w:w="277" w:type="pct"/>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单位</w:t>
            </w:r>
          </w:p>
        </w:tc>
        <w:tc>
          <w:tcPr>
            <w:tcW w:w="239" w:type="pct"/>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数量</w:t>
            </w:r>
          </w:p>
        </w:tc>
        <w:tc>
          <w:tcPr>
            <w:tcW w:w="423" w:type="pct"/>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交货日期</w:t>
            </w:r>
          </w:p>
        </w:tc>
        <w:tc>
          <w:tcPr>
            <w:tcW w:w="239" w:type="pct"/>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质保期</w:t>
            </w:r>
          </w:p>
        </w:tc>
        <w:tc>
          <w:tcPr>
            <w:tcW w:w="423" w:type="pct"/>
            <w:shd w:val="clear" w:color="auto" w:fill="auto"/>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交货地点</w:t>
            </w:r>
          </w:p>
        </w:tc>
        <w:tc>
          <w:tcPr>
            <w:tcW w:w="716" w:type="pct"/>
            <w:shd w:val="clear" w:color="auto" w:fill="auto"/>
            <w:vAlign w:val="center"/>
          </w:tcPr>
          <w:p>
            <w:pPr>
              <w:widowControl/>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专用资质要求</w:t>
            </w:r>
          </w:p>
        </w:tc>
        <w:tc>
          <w:tcPr>
            <w:tcW w:w="470" w:type="pct"/>
            <w:shd w:val="clear" w:color="auto" w:fill="auto"/>
            <w:vAlign w:val="center"/>
          </w:tcPr>
          <w:p>
            <w:pPr>
              <w:widowControl/>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专用业绩要求</w:t>
            </w:r>
          </w:p>
        </w:tc>
        <w:tc>
          <w:tcPr>
            <w:tcW w:w="475" w:type="pct"/>
            <w:shd w:val="clear" w:color="auto" w:fill="auto"/>
            <w:vAlign w:val="center"/>
          </w:tcPr>
          <w:p>
            <w:pPr>
              <w:widowControl/>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476"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输电线路在线监测组件</w:t>
            </w:r>
          </w:p>
        </w:tc>
        <w:tc>
          <w:tcPr>
            <w:tcW w:w="1256" w:type="pct"/>
            <w:shd w:val="clear" w:color="auto" w:fill="auto"/>
            <w:vAlign w:val="center"/>
          </w:tcPr>
          <w:p>
            <w:pPr>
              <w:widowControl/>
              <w:jc w:val="left"/>
              <w:rPr>
                <w:rFonts w:hint="eastAsia" w:ascii="仿宋" w:hAnsi="仿宋" w:eastAsia="仿宋" w:cs="仿宋"/>
                <w:kern w:val="0"/>
                <w:sz w:val="22"/>
                <w:szCs w:val="22"/>
              </w:rPr>
            </w:pPr>
            <w:r>
              <w:rPr>
                <w:rFonts w:hint="eastAsia" w:ascii="仿宋" w:hAnsi="仿宋" w:eastAsia="仿宋" w:cs="仿宋"/>
                <w:color w:val="000000"/>
                <w:kern w:val="0"/>
                <w:sz w:val="22"/>
                <w:szCs w:val="22"/>
              </w:rPr>
              <w:t>防护等级：IP66户外；摄像头：日间不小于800万像素，夜视镜头不小于200万像素星光级低照度摄像头</w:t>
            </w:r>
          </w:p>
        </w:tc>
        <w:tc>
          <w:tcPr>
            <w:tcW w:w="277" w:type="pct"/>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套</w:t>
            </w:r>
          </w:p>
        </w:tc>
        <w:tc>
          <w:tcPr>
            <w:tcW w:w="239" w:type="pct"/>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30</w:t>
            </w:r>
          </w:p>
        </w:tc>
        <w:tc>
          <w:tcPr>
            <w:tcW w:w="423"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合同签订后30日内</w:t>
            </w:r>
          </w:p>
        </w:tc>
        <w:tc>
          <w:tcPr>
            <w:tcW w:w="239" w:type="pct"/>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3年</w:t>
            </w:r>
          </w:p>
        </w:tc>
        <w:tc>
          <w:tcPr>
            <w:tcW w:w="423"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买方指定仓库地面交货</w:t>
            </w:r>
          </w:p>
        </w:tc>
        <w:tc>
          <w:tcPr>
            <w:tcW w:w="716" w:type="pct"/>
            <w:vMerge w:val="restart"/>
            <w:shd w:val="clear" w:color="auto" w:fill="auto"/>
            <w:vAlign w:val="center"/>
          </w:tcPr>
          <w:p>
            <w:pPr>
              <w:widowControl/>
              <w:jc w:val="left"/>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1.</w:t>
            </w:r>
            <w:r>
              <w:rPr>
                <w:rFonts w:hint="eastAsia" w:ascii="仿宋" w:hAnsi="仿宋" w:eastAsia="仿宋" w:cs="Arial"/>
                <w:kern w:val="0"/>
                <w:sz w:val="22"/>
                <w:szCs w:val="22"/>
                <w:lang w:val="en-US" w:eastAsia="zh-CN"/>
              </w:rPr>
              <w:t>供应商</w:t>
            </w:r>
            <w:bookmarkStart w:id="0" w:name="_GoBack"/>
            <w:bookmarkEnd w:id="0"/>
            <w:r>
              <w:rPr>
                <w:rFonts w:hint="eastAsia" w:ascii="仿宋" w:hAnsi="仿宋" w:eastAsia="仿宋" w:cs="仿宋"/>
                <w:color w:val="000000"/>
                <w:kern w:val="0"/>
                <w:sz w:val="22"/>
                <w:szCs w:val="22"/>
              </w:rPr>
              <w:t>要求</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制造商</w:t>
            </w:r>
            <w:r>
              <w:rPr>
                <w:rFonts w:hint="eastAsia" w:ascii="仿宋" w:hAnsi="仿宋" w:eastAsia="仿宋" w:cs="仿宋"/>
                <w:color w:val="000000"/>
                <w:kern w:val="0"/>
                <w:sz w:val="22"/>
                <w:szCs w:val="22"/>
                <w:lang w:eastAsia="zh-CN"/>
              </w:rPr>
              <w:t>；</w:t>
            </w:r>
          </w:p>
          <w:p>
            <w:pPr>
              <w:widowControl/>
              <w:jc w:val="left"/>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2.</w:t>
            </w:r>
            <w:r>
              <w:rPr>
                <w:rFonts w:hint="eastAsia" w:ascii="仿宋" w:hAnsi="仿宋" w:eastAsia="仿宋" w:cs="仿宋"/>
                <w:color w:val="000000"/>
                <w:kern w:val="0"/>
                <w:sz w:val="22"/>
                <w:szCs w:val="22"/>
              </w:rPr>
              <w:t>认证证书</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制造商提供有效的ISO9000系列质量保证体系认证证书</w:t>
            </w:r>
            <w:r>
              <w:rPr>
                <w:rFonts w:hint="eastAsia" w:ascii="仿宋" w:hAnsi="仿宋" w:eastAsia="仿宋" w:cs="仿宋"/>
                <w:color w:val="000000"/>
                <w:kern w:val="0"/>
                <w:sz w:val="22"/>
                <w:szCs w:val="22"/>
                <w:lang w:eastAsia="zh-CN"/>
              </w:rPr>
              <w:t>；</w:t>
            </w:r>
          </w:p>
          <w:p>
            <w:pPr>
              <w:widowControl/>
              <w:jc w:val="left"/>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3.</w:t>
            </w:r>
            <w:r>
              <w:rPr>
                <w:rFonts w:hint="eastAsia" w:ascii="仿宋" w:hAnsi="仿宋" w:eastAsia="仿宋" w:cs="仿宋"/>
                <w:color w:val="000000"/>
                <w:kern w:val="0"/>
                <w:sz w:val="22"/>
                <w:szCs w:val="22"/>
              </w:rPr>
              <w:t>产品型式试验报告或检测报告或鉴定报告</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提供第三方检测机构出具的有效的检测报告</w:t>
            </w:r>
            <w:r>
              <w:rPr>
                <w:rFonts w:hint="eastAsia" w:ascii="仿宋" w:hAnsi="仿宋" w:eastAsia="仿宋" w:cs="仿宋"/>
                <w:color w:val="000000"/>
                <w:kern w:val="0"/>
                <w:sz w:val="22"/>
                <w:szCs w:val="22"/>
                <w:lang w:eastAsia="zh-CN"/>
              </w:rPr>
              <w:t>。</w:t>
            </w:r>
          </w:p>
        </w:tc>
        <w:tc>
          <w:tcPr>
            <w:tcW w:w="470" w:type="pct"/>
            <w:vMerge w:val="restart"/>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业绩要求制造商：投标人2018年1月1日至投标截止日内同类产品累计销售业绩不少于350万。</w:t>
            </w:r>
          </w:p>
        </w:tc>
        <w:tc>
          <w:tcPr>
            <w:tcW w:w="475" w:type="pct"/>
            <w:vMerge w:val="restart"/>
            <w:shd w:val="clear" w:color="auto" w:fill="auto"/>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476"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全方位可视化巡检组件</w:t>
            </w:r>
          </w:p>
        </w:tc>
        <w:tc>
          <w:tcPr>
            <w:tcW w:w="1256" w:type="pct"/>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防护等级IP66户外；</w:t>
            </w:r>
          </w:p>
          <w:p>
            <w:pPr>
              <w:widowControl/>
              <w:jc w:val="left"/>
              <w:rPr>
                <w:rFonts w:hint="eastAsia" w:ascii="仿宋" w:hAnsi="仿宋" w:eastAsia="仿宋" w:cs="仿宋"/>
                <w:kern w:val="0"/>
                <w:sz w:val="22"/>
                <w:szCs w:val="22"/>
              </w:rPr>
            </w:pPr>
            <w:r>
              <w:rPr>
                <w:rFonts w:hint="eastAsia" w:ascii="仿宋" w:hAnsi="仿宋" w:eastAsia="仿宋" w:cs="仿宋"/>
                <w:color w:val="000000"/>
                <w:kern w:val="0"/>
                <w:sz w:val="22"/>
                <w:szCs w:val="22"/>
              </w:rPr>
              <w:t>装置通信支持wifi、蓝牙、433、串口通信</w:t>
            </w:r>
          </w:p>
        </w:tc>
        <w:tc>
          <w:tcPr>
            <w:tcW w:w="277" w:type="pct"/>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套</w:t>
            </w:r>
          </w:p>
        </w:tc>
        <w:tc>
          <w:tcPr>
            <w:tcW w:w="239" w:type="pct"/>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147</w:t>
            </w:r>
          </w:p>
        </w:tc>
        <w:tc>
          <w:tcPr>
            <w:tcW w:w="423"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合同签订后30日内</w:t>
            </w:r>
          </w:p>
        </w:tc>
        <w:tc>
          <w:tcPr>
            <w:tcW w:w="239" w:type="pct"/>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3年</w:t>
            </w:r>
          </w:p>
        </w:tc>
        <w:tc>
          <w:tcPr>
            <w:tcW w:w="423"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买方指定仓库地面交货</w:t>
            </w:r>
          </w:p>
        </w:tc>
        <w:tc>
          <w:tcPr>
            <w:tcW w:w="716" w:type="pct"/>
            <w:vMerge w:val="continue"/>
            <w:shd w:val="clear" w:color="auto" w:fill="auto"/>
            <w:vAlign w:val="center"/>
          </w:tcPr>
          <w:p>
            <w:pPr>
              <w:widowControl/>
              <w:jc w:val="center"/>
              <w:rPr>
                <w:rFonts w:hint="eastAsia" w:ascii="仿宋" w:hAnsi="仿宋" w:eastAsia="仿宋" w:cs="仿宋"/>
                <w:kern w:val="0"/>
                <w:sz w:val="22"/>
                <w:szCs w:val="22"/>
                <w:lang w:val="en-US" w:eastAsia="zh-CN"/>
              </w:rPr>
            </w:pPr>
          </w:p>
        </w:tc>
        <w:tc>
          <w:tcPr>
            <w:tcW w:w="470" w:type="pct"/>
            <w:vMerge w:val="continue"/>
            <w:shd w:val="clear" w:color="auto" w:fill="auto"/>
            <w:vAlign w:val="center"/>
          </w:tcPr>
          <w:p>
            <w:pPr>
              <w:widowControl/>
              <w:jc w:val="center"/>
              <w:rPr>
                <w:rFonts w:hint="eastAsia" w:ascii="仿宋" w:hAnsi="仿宋" w:eastAsia="仿宋" w:cs="仿宋"/>
                <w:kern w:val="0"/>
                <w:sz w:val="22"/>
                <w:szCs w:val="22"/>
              </w:rPr>
            </w:pPr>
          </w:p>
        </w:tc>
        <w:tc>
          <w:tcPr>
            <w:tcW w:w="475" w:type="pct"/>
            <w:vMerge w:val="continue"/>
            <w:shd w:val="clear" w:color="auto" w:fill="auto"/>
            <w:vAlign w:val="center"/>
          </w:tcPr>
          <w:p>
            <w:pPr>
              <w:widowControl/>
              <w:jc w:val="center"/>
              <w:rPr>
                <w:rFonts w:hint="eastAsia" w:ascii="仿宋" w:hAnsi="仿宋" w:eastAsia="仿宋" w:cs="仿宋"/>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476"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双目测距可视化监拍装置</w:t>
            </w:r>
          </w:p>
        </w:tc>
        <w:tc>
          <w:tcPr>
            <w:tcW w:w="1256" w:type="pct"/>
            <w:shd w:val="clear" w:color="auto" w:fill="auto"/>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防护等级：IP67；</w:t>
            </w:r>
          </w:p>
          <w:p>
            <w:pPr>
              <w:widowControl/>
              <w:jc w:val="left"/>
              <w:rPr>
                <w:rFonts w:hint="eastAsia" w:ascii="仿宋" w:hAnsi="仿宋" w:eastAsia="仿宋" w:cs="仿宋"/>
                <w:kern w:val="0"/>
                <w:sz w:val="22"/>
                <w:szCs w:val="22"/>
              </w:rPr>
            </w:pPr>
            <w:r>
              <w:rPr>
                <w:rFonts w:hint="eastAsia" w:ascii="仿宋" w:hAnsi="仿宋" w:eastAsia="仿宋" w:cs="仿宋"/>
                <w:color w:val="000000"/>
                <w:kern w:val="0"/>
                <w:sz w:val="22"/>
                <w:szCs w:val="22"/>
              </w:rPr>
              <w:t>测距能力：能够测量隐患（主要是吊车等施工机械、烟火等）距离导线的距离，3.7mm、1600万像素条件下，200米测距，误差不超过10米</w:t>
            </w:r>
          </w:p>
        </w:tc>
        <w:tc>
          <w:tcPr>
            <w:tcW w:w="277" w:type="pct"/>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套</w:t>
            </w:r>
          </w:p>
        </w:tc>
        <w:tc>
          <w:tcPr>
            <w:tcW w:w="239" w:type="pct"/>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50</w:t>
            </w:r>
          </w:p>
        </w:tc>
        <w:tc>
          <w:tcPr>
            <w:tcW w:w="423"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合同签订后30日内</w:t>
            </w:r>
          </w:p>
        </w:tc>
        <w:tc>
          <w:tcPr>
            <w:tcW w:w="239" w:type="pct"/>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3年</w:t>
            </w:r>
          </w:p>
        </w:tc>
        <w:tc>
          <w:tcPr>
            <w:tcW w:w="423"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买方指定仓库地面交货</w:t>
            </w:r>
          </w:p>
        </w:tc>
        <w:tc>
          <w:tcPr>
            <w:tcW w:w="716" w:type="pct"/>
            <w:vMerge w:val="continue"/>
            <w:shd w:val="clear" w:color="auto" w:fill="auto"/>
            <w:vAlign w:val="center"/>
          </w:tcPr>
          <w:p>
            <w:pPr>
              <w:widowControl/>
              <w:jc w:val="center"/>
              <w:rPr>
                <w:rFonts w:hint="eastAsia" w:ascii="仿宋" w:hAnsi="仿宋" w:eastAsia="仿宋" w:cs="仿宋"/>
                <w:kern w:val="0"/>
                <w:sz w:val="22"/>
                <w:szCs w:val="22"/>
                <w:lang w:val="en-US" w:eastAsia="zh-CN"/>
              </w:rPr>
            </w:pPr>
          </w:p>
        </w:tc>
        <w:tc>
          <w:tcPr>
            <w:tcW w:w="470" w:type="pct"/>
            <w:vMerge w:val="continue"/>
            <w:shd w:val="clear" w:color="auto" w:fill="auto"/>
            <w:vAlign w:val="center"/>
          </w:tcPr>
          <w:p>
            <w:pPr>
              <w:widowControl/>
              <w:jc w:val="center"/>
              <w:rPr>
                <w:rFonts w:hint="eastAsia" w:ascii="仿宋" w:hAnsi="仿宋" w:eastAsia="仿宋" w:cs="仿宋"/>
                <w:kern w:val="0"/>
                <w:sz w:val="22"/>
                <w:szCs w:val="22"/>
              </w:rPr>
            </w:pPr>
          </w:p>
        </w:tc>
        <w:tc>
          <w:tcPr>
            <w:tcW w:w="475" w:type="pct"/>
            <w:vMerge w:val="continue"/>
            <w:shd w:val="clear" w:color="auto" w:fill="auto"/>
            <w:vAlign w:val="center"/>
          </w:tcPr>
          <w:p>
            <w:pPr>
              <w:widowControl/>
              <w:jc w:val="center"/>
              <w:rPr>
                <w:rFonts w:hint="eastAsia" w:ascii="仿宋" w:hAnsi="仿宋" w:eastAsia="仿宋" w:cs="仿宋"/>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76"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视听监测装置</w:t>
            </w:r>
          </w:p>
        </w:tc>
        <w:tc>
          <w:tcPr>
            <w:tcW w:w="1256" w:type="pct"/>
            <w:shd w:val="clear" w:color="auto" w:fill="auto"/>
            <w:vAlign w:val="center"/>
          </w:tcPr>
          <w:p>
            <w:pPr>
              <w:widowControl/>
              <w:jc w:val="left"/>
              <w:rPr>
                <w:rFonts w:hint="eastAsia" w:ascii="仿宋" w:hAnsi="仿宋" w:eastAsia="仿宋" w:cs="仿宋"/>
                <w:kern w:val="0"/>
                <w:sz w:val="22"/>
                <w:szCs w:val="22"/>
              </w:rPr>
            </w:pPr>
            <w:r>
              <w:rPr>
                <w:rFonts w:hint="eastAsia" w:ascii="仿宋" w:hAnsi="仿宋" w:eastAsia="仿宋" w:cs="仿宋"/>
                <w:color w:val="000000"/>
                <w:kern w:val="0"/>
                <w:sz w:val="22"/>
                <w:szCs w:val="22"/>
              </w:rPr>
              <w:t>防护等级：IP66户外；系统通信：采用2G/3G/4G无线传输，满足电信、联通、移动自适应</w:t>
            </w:r>
          </w:p>
        </w:tc>
        <w:tc>
          <w:tcPr>
            <w:tcW w:w="277" w:type="pct"/>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套</w:t>
            </w:r>
          </w:p>
        </w:tc>
        <w:tc>
          <w:tcPr>
            <w:tcW w:w="239" w:type="pct"/>
            <w:shd w:val="clear" w:color="000000" w:fill="FFFFFF"/>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21</w:t>
            </w:r>
          </w:p>
        </w:tc>
        <w:tc>
          <w:tcPr>
            <w:tcW w:w="423"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合同签订后30日内</w:t>
            </w:r>
          </w:p>
        </w:tc>
        <w:tc>
          <w:tcPr>
            <w:tcW w:w="239" w:type="pct"/>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3年</w:t>
            </w:r>
          </w:p>
        </w:tc>
        <w:tc>
          <w:tcPr>
            <w:tcW w:w="423" w:type="pct"/>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000000"/>
                <w:kern w:val="0"/>
                <w:sz w:val="22"/>
                <w:szCs w:val="22"/>
              </w:rPr>
              <w:t>买方指定仓库地面交货</w:t>
            </w:r>
          </w:p>
        </w:tc>
        <w:tc>
          <w:tcPr>
            <w:tcW w:w="716" w:type="pct"/>
            <w:vMerge w:val="continue"/>
            <w:shd w:val="clear" w:color="auto" w:fill="auto"/>
            <w:vAlign w:val="center"/>
          </w:tcPr>
          <w:p>
            <w:pPr>
              <w:widowControl/>
              <w:jc w:val="center"/>
              <w:rPr>
                <w:rFonts w:hint="eastAsia" w:ascii="仿宋" w:hAnsi="仿宋" w:eastAsia="仿宋" w:cs="仿宋"/>
                <w:kern w:val="0"/>
                <w:sz w:val="22"/>
                <w:szCs w:val="22"/>
                <w:lang w:val="en-US" w:eastAsia="zh-CN"/>
              </w:rPr>
            </w:pPr>
          </w:p>
        </w:tc>
        <w:tc>
          <w:tcPr>
            <w:tcW w:w="470" w:type="pct"/>
            <w:vMerge w:val="continue"/>
            <w:shd w:val="clear" w:color="auto" w:fill="auto"/>
            <w:vAlign w:val="center"/>
          </w:tcPr>
          <w:p>
            <w:pPr>
              <w:widowControl/>
              <w:jc w:val="center"/>
              <w:rPr>
                <w:rFonts w:hint="eastAsia" w:ascii="仿宋" w:hAnsi="仿宋" w:eastAsia="仿宋" w:cs="仿宋"/>
                <w:kern w:val="0"/>
                <w:sz w:val="22"/>
                <w:szCs w:val="22"/>
              </w:rPr>
            </w:pPr>
          </w:p>
        </w:tc>
        <w:tc>
          <w:tcPr>
            <w:tcW w:w="475" w:type="pct"/>
            <w:vMerge w:val="continue"/>
            <w:shd w:val="clear" w:color="auto" w:fill="auto"/>
            <w:vAlign w:val="center"/>
          </w:tcPr>
          <w:p>
            <w:pPr>
              <w:widowControl/>
              <w:jc w:val="center"/>
              <w:rPr>
                <w:rFonts w:hint="eastAsia" w:ascii="仿宋" w:hAnsi="仿宋" w:eastAsia="仿宋" w:cs="仿宋"/>
                <w:kern w:val="0"/>
                <w:sz w:val="22"/>
                <w:szCs w:val="22"/>
                <w:lang w:val="en-US" w:eastAsia="zh-CN"/>
              </w:rPr>
            </w:pP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252696"/>
    <w:rsid w:val="0C7B70CD"/>
    <w:rsid w:val="0D59143A"/>
    <w:rsid w:val="0FB8241C"/>
    <w:rsid w:val="108F1101"/>
    <w:rsid w:val="11235341"/>
    <w:rsid w:val="1A470395"/>
    <w:rsid w:val="1C484EDE"/>
    <w:rsid w:val="1D257E85"/>
    <w:rsid w:val="1D544F92"/>
    <w:rsid w:val="22A54ADD"/>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20358C"/>
    <w:rsid w:val="54A702DC"/>
    <w:rsid w:val="55E74BB9"/>
    <w:rsid w:val="56276803"/>
    <w:rsid w:val="58116F9F"/>
    <w:rsid w:val="58622F97"/>
    <w:rsid w:val="5F615B03"/>
    <w:rsid w:val="607812DE"/>
    <w:rsid w:val="60E67857"/>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