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b/>
          <w:bCs/>
          <w:sz w:val="32"/>
          <w:szCs w:val="32"/>
          <w:lang w:eastAsia="zh-CN"/>
        </w:rPr>
        <w:t>货物需求一览表</w:t>
      </w:r>
    </w:p>
    <w:p>
      <w:pPr>
        <w:pStyle w:val="2"/>
        <w:rPr>
          <w:rFonts w:hint="eastAsia" w:ascii="方正仿宋_GBK" w:hAnsi="方正仿宋_GBK" w:eastAsia="方正仿宋_GBK" w:cs="方正仿宋_GBK"/>
          <w:b/>
          <w:bCs w:val="0"/>
          <w:sz w:val="28"/>
          <w:szCs w:val="28"/>
          <w:highlight w:val="none"/>
          <w:lang w:val="en-US" w:eastAsia="zh-CN"/>
        </w:rPr>
      </w:pPr>
      <w:r>
        <w:rPr>
          <w:rFonts w:hint="eastAsia" w:ascii="方正仿宋_GBK" w:hAnsi="方正仿宋_GBK" w:eastAsia="方正仿宋_GBK" w:cs="方正仿宋_GBK"/>
          <w:b/>
          <w:bCs w:val="0"/>
          <w:sz w:val="28"/>
          <w:szCs w:val="28"/>
          <w:lang w:eastAsia="zh-CN"/>
        </w:rPr>
        <w:t>项目名称：山东鲁能软件技术有限公司智能电气分公司特高压充油设备多参量综合监测组件采购项目</w:t>
      </w:r>
      <w:r>
        <w:rPr>
          <w:rFonts w:hint="eastAsia" w:ascii="方正仿宋_GBK" w:hAnsi="方正仿宋_GBK" w:eastAsia="方正仿宋_GBK" w:cs="方正仿宋_GBK"/>
          <w:b/>
          <w:bCs w:val="0"/>
          <w:sz w:val="28"/>
          <w:szCs w:val="28"/>
          <w:highlight w:val="none"/>
          <w:lang w:val="en-US" w:eastAsia="zh-CN"/>
        </w:rPr>
        <w:t xml:space="preserve">       </w:t>
      </w:r>
    </w:p>
    <w:p>
      <w:pPr>
        <w:pStyle w:val="2"/>
        <w:rPr>
          <w:rFonts w:hint="eastAsia" w:ascii="方正仿宋_GBK" w:hAnsi="方正仿宋_GBK" w:eastAsia="方正仿宋_GBK" w:cs="方正仿宋_GBK"/>
          <w:b/>
          <w:bCs w:val="0"/>
          <w:kern w:val="2"/>
          <w:sz w:val="28"/>
          <w:szCs w:val="28"/>
          <w:lang w:val="en-US" w:eastAsia="zh-CN" w:bidi="ar-SA"/>
        </w:rPr>
      </w:pPr>
      <w:r>
        <w:rPr>
          <w:rFonts w:hint="eastAsia" w:ascii="方正仿宋_GBK" w:hAnsi="方正仿宋_GBK" w:eastAsia="方正仿宋_GBK" w:cs="方正仿宋_GBK"/>
          <w:b/>
          <w:bCs w:val="0"/>
          <w:kern w:val="2"/>
          <w:sz w:val="28"/>
          <w:szCs w:val="28"/>
          <w:lang w:val="en-US" w:eastAsia="zh-CN" w:bidi="ar-SA"/>
        </w:rPr>
        <w:t>项目编号：ZN21W1-0118-JY-WZDXZB-SY05</w:t>
      </w:r>
    </w:p>
    <w:tbl>
      <w:tblPr>
        <w:tblStyle w:val="8"/>
        <w:tblW w:w="482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9"/>
        <w:gridCol w:w="3930"/>
        <w:gridCol w:w="728"/>
        <w:gridCol w:w="673"/>
        <w:gridCol w:w="976"/>
        <w:gridCol w:w="860"/>
        <w:gridCol w:w="1105"/>
        <w:gridCol w:w="1819"/>
        <w:gridCol w:w="1632"/>
        <w:gridCol w:w="1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469"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项目名称</w:t>
            </w:r>
          </w:p>
        </w:tc>
        <w:tc>
          <w:tcPr>
            <w:tcW w:w="1366"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主要技术要求</w:t>
            </w:r>
          </w:p>
        </w:tc>
        <w:tc>
          <w:tcPr>
            <w:tcW w:w="253"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单位</w:t>
            </w:r>
          </w:p>
        </w:tc>
        <w:tc>
          <w:tcPr>
            <w:tcW w:w="234"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数量</w:t>
            </w:r>
          </w:p>
        </w:tc>
        <w:tc>
          <w:tcPr>
            <w:tcW w:w="339"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交货日期</w:t>
            </w:r>
          </w:p>
        </w:tc>
        <w:tc>
          <w:tcPr>
            <w:tcW w:w="299" w:type="pct"/>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质保期</w:t>
            </w:r>
          </w:p>
        </w:tc>
        <w:tc>
          <w:tcPr>
            <w:tcW w:w="384"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交货地点</w:t>
            </w:r>
          </w:p>
        </w:tc>
        <w:tc>
          <w:tcPr>
            <w:tcW w:w="632" w:type="pct"/>
            <w:shd w:val="clear" w:color="auto" w:fill="auto"/>
            <w:vAlign w:val="center"/>
          </w:tcPr>
          <w:p>
            <w:pPr>
              <w:widowControl/>
              <w:jc w:val="center"/>
              <w:rPr>
                <w:rFonts w:hint="eastAsia" w:ascii="仿宋" w:hAnsi="仿宋" w:eastAsia="仿宋" w:cs="Arial"/>
                <w:b/>
                <w:bCs/>
                <w:kern w:val="0"/>
                <w:sz w:val="22"/>
                <w:szCs w:val="22"/>
                <w:lang w:val="en-US" w:eastAsia="zh-CN" w:bidi="ar-SA"/>
              </w:rPr>
            </w:pPr>
            <w:r>
              <w:rPr>
                <w:rFonts w:hint="eastAsia" w:ascii="仿宋" w:hAnsi="仿宋" w:eastAsia="仿宋" w:cs="Arial"/>
                <w:b/>
                <w:bCs/>
                <w:color w:val="000000" w:themeColor="text1"/>
                <w:kern w:val="0"/>
                <w:sz w:val="22"/>
                <w:szCs w:val="22"/>
                <w:lang w:eastAsia="zh-CN"/>
                <w14:textFill>
                  <w14:solidFill>
                    <w14:schemeClr w14:val="tx1"/>
                  </w14:solidFill>
                </w14:textFill>
              </w:rPr>
              <w:t>专用资质要求</w:t>
            </w:r>
          </w:p>
        </w:tc>
        <w:tc>
          <w:tcPr>
            <w:tcW w:w="567" w:type="pct"/>
            <w:shd w:val="clear" w:color="auto" w:fill="auto"/>
            <w:vAlign w:val="center"/>
          </w:tcPr>
          <w:p>
            <w:pPr>
              <w:widowControl/>
              <w:jc w:val="center"/>
              <w:rPr>
                <w:rFonts w:hint="eastAsia" w:ascii="仿宋" w:hAnsi="仿宋" w:eastAsia="仿宋" w:cs="Arial"/>
                <w:b/>
                <w:bCs/>
                <w:kern w:val="0"/>
                <w:sz w:val="22"/>
                <w:szCs w:val="22"/>
                <w:lang w:val="en-US" w:eastAsia="zh-CN" w:bidi="ar-SA"/>
              </w:rPr>
            </w:pPr>
            <w:r>
              <w:rPr>
                <w:rFonts w:hint="eastAsia" w:ascii="仿宋" w:hAnsi="仿宋" w:eastAsia="仿宋" w:cs="Arial"/>
                <w:b/>
                <w:bCs/>
                <w:color w:val="000000" w:themeColor="text1"/>
                <w:kern w:val="0"/>
                <w:sz w:val="22"/>
                <w:szCs w:val="22"/>
                <w:lang w:eastAsia="zh-CN"/>
                <w14:textFill>
                  <w14:solidFill>
                    <w14:schemeClr w14:val="tx1"/>
                  </w14:solidFill>
                </w14:textFill>
              </w:rPr>
              <w:t>专用业绩要求</w:t>
            </w:r>
          </w:p>
        </w:tc>
        <w:tc>
          <w:tcPr>
            <w:tcW w:w="453" w:type="pct"/>
            <w:shd w:val="clear" w:color="auto" w:fill="auto"/>
            <w:vAlign w:val="center"/>
          </w:tcPr>
          <w:p>
            <w:pPr>
              <w:widowControl/>
              <w:jc w:val="center"/>
              <w:rPr>
                <w:rFonts w:hint="eastAsia" w:ascii="仿宋" w:hAnsi="仿宋" w:eastAsia="仿宋" w:cs="Arial"/>
                <w:b/>
                <w:bCs/>
                <w:color w:val="000000" w:themeColor="text1"/>
                <w:kern w:val="0"/>
                <w:sz w:val="22"/>
                <w:szCs w:val="22"/>
                <w:lang w:eastAsia="zh-CN"/>
                <w14:textFill>
                  <w14:solidFill>
                    <w14:schemeClr w14:val="tx1"/>
                  </w14:solidFill>
                </w14:textFill>
              </w:rPr>
            </w:pPr>
            <w:r>
              <w:rPr>
                <w:rFonts w:hint="eastAsia" w:ascii="仿宋" w:hAnsi="仿宋" w:eastAsia="仿宋" w:cs="Arial"/>
                <w:b/>
                <w:bCs/>
                <w:color w:val="000000" w:themeColor="text1"/>
                <w:kern w:val="0"/>
                <w:sz w:val="22"/>
                <w:szCs w:val="22"/>
                <w:lang w:eastAsia="zh-CN"/>
                <w14:textFill>
                  <w14:solidFill>
                    <w14:schemeClr w14:val="tx1"/>
                  </w14:solidFill>
                </w14:textFill>
              </w:rPr>
              <w:t>保证金</w:t>
            </w:r>
          </w:p>
          <w:p>
            <w:pPr>
              <w:widowControl/>
              <w:jc w:val="center"/>
              <w:rPr>
                <w:rFonts w:hint="eastAsia" w:ascii="仿宋" w:hAnsi="仿宋" w:eastAsia="仿宋" w:cs="Arial"/>
                <w:b/>
                <w:bCs/>
                <w:kern w:val="0"/>
                <w:sz w:val="22"/>
                <w:szCs w:val="22"/>
                <w:lang w:val="en-US" w:eastAsia="zh-CN" w:bidi="ar-SA"/>
              </w:rPr>
            </w:pPr>
            <w:r>
              <w:rPr>
                <w:rFonts w:hint="eastAsia" w:ascii="仿宋" w:hAnsi="仿宋" w:eastAsia="仿宋" w:cs="Arial"/>
                <w:b/>
                <w:bCs/>
                <w:color w:val="000000" w:themeColor="text1"/>
                <w:kern w:val="0"/>
                <w:sz w:val="22"/>
                <w:szCs w:val="22"/>
                <w:lang w:eastAsia="zh-CN"/>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4" w:hRule="atLeast"/>
        </w:trPr>
        <w:tc>
          <w:tcPr>
            <w:tcW w:w="469"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特高压充油设备多参量综合监测组件采购项目</w:t>
            </w:r>
          </w:p>
        </w:tc>
        <w:tc>
          <w:tcPr>
            <w:tcW w:w="1366" w:type="pct"/>
            <w:shd w:val="clear" w:color="auto" w:fill="auto"/>
            <w:vAlign w:val="center"/>
          </w:tcPr>
          <w:p>
            <w:pPr>
              <w:jc w:val="left"/>
              <w:rPr>
                <w:rFonts w:ascii="仿宋" w:hAnsi="仿宋" w:eastAsia="仿宋"/>
                <w:szCs w:val="21"/>
              </w:rPr>
            </w:pPr>
            <w:r>
              <w:rPr>
                <w:rFonts w:hint="eastAsia" w:ascii="仿宋" w:hAnsi="仿宋" w:eastAsia="仿宋"/>
                <w:szCs w:val="21"/>
              </w:rPr>
              <w:t>高频电流测量通道：不少于独立</w:t>
            </w:r>
            <w:r>
              <w:rPr>
                <w:rFonts w:ascii="仿宋" w:hAnsi="仿宋" w:eastAsia="仿宋"/>
                <w:szCs w:val="21"/>
              </w:rPr>
              <w:t>4</w:t>
            </w:r>
            <w:r>
              <w:rPr>
                <w:rFonts w:hint="eastAsia" w:ascii="仿宋" w:hAnsi="仿宋" w:eastAsia="仿宋"/>
                <w:szCs w:val="21"/>
              </w:rPr>
              <w:t>通道</w:t>
            </w:r>
          </w:p>
          <w:p>
            <w:pPr>
              <w:jc w:val="left"/>
              <w:rPr>
                <w:rFonts w:ascii="仿宋" w:hAnsi="仿宋" w:eastAsia="仿宋"/>
                <w:szCs w:val="21"/>
              </w:rPr>
            </w:pPr>
            <w:r>
              <w:rPr>
                <w:rFonts w:hint="eastAsia" w:ascii="仿宋" w:hAnsi="仿宋" w:eastAsia="仿宋"/>
                <w:szCs w:val="21"/>
              </w:rPr>
              <w:t>超声测量通道：不少于独立</w:t>
            </w:r>
            <w:r>
              <w:rPr>
                <w:rFonts w:ascii="仿宋" w:hAnsi="仿宋" w:eastAsia="仿宋"/>
                <w:szCs w:val="21"/>
              </w:rPr>
              <w:t>12</w:t>
            </w:r>
            <w:r>
              <w:rPr>
                <w:rFonts w:hint="eastAsia" w:ascii="仿宋" w:hAnsi="仿宋" w:eastAsia="仿宋"/>
                <w:szCs w:val="21"/>
              </w:rPr>
              <w:t>通道</w:t>
            </w:r>
          </w:p>
          <w:p>
            <w:pPr>
              <w:jc w:val="left"/>
              <w:rPr>
                <w:rFonts w:ascii="仿宋" w:hAnsi="仿宋" w:eastAsia="仿宋"/>
                <w:szCs w:val="21"/>
              </w:rPr>
            </w:pPr>
            <w:r>
              <w:rPr>
                <w:rFonts w:hint="eastAsia" w:ascii="仿宋" w:hAnsi="仿宋" w:eastAsia="仿宋"/>
                <w:szCs w:val="21"/>
              </w:rPr>
              <w:t>铁芯夹件接地电流测量通道：不少于独立</w:t>
            </w:r>
            <w:r>
              <w:rPr>
                <w:rFonts w:ascii="仿宋" w:hAnsi="仿宋" w:eastAsia="仿宋"/>
                <w:szCs w:val="21"/>
              </w:rPr>
              <w:t>2</w:t>
            </w:r>
            <w:r>
              <w:rPr>
                <w:rFonts w:hint="eastAsia" w:ascii="仿宋" w:hAnsi="仿宋" w:eastAsia="仿宋"/>
                <w:szCs w:val="21"/>
              </w:rPr>
              <w:t>通道</w:t>
            </w:r>
          </w:p>
          <w:p>
            <w:pPr>
              <w:jc w:val="left"/>
              <w:rPr>
                <w:rFonts w:ascii="仿宋" w:hAnsi="仿宋" w:eastAsia="仿宋"/>
                <w:szCs w:val="21"/>
              </w:rPr>
            </w:pPr>
            <w:r>
              <w:rPr>
                <w:rFonts w:hint="eastAsia" w:ascii="仿宋" w:hAnsi="仿宋" w:eastAsia="仿宋"/>
                <w:szCs w:val="21"/>
              </w:rPr>
              <w:t>振动测量通道：不少于独立</w:t>
            </w:r>
            <w:r>
              <w:rPr>
                <w:rFonts w:ascii="仿宋" w:hAnsi="仿宋" w:eastAsia="仿宋"/>
                <w:szCs w:val="21"/>
              </w:rPr>
              <w:t>6</w:t>
            </w:r>
            <w:r>
              <w:rPr>
                <w:rFonts w:hint="eastAsia" w:ascii="仿宋" w:hAnsi="仿宋" w:eastAsia="仿宋"/>
                <w:szCs w:val="21"/>
              </w:rPr>
              <w:t>通道</w:t>
            </w:r>
          </w:p>
          <w:p>
            <w:pPr>
              <w:jc w:val="left"/>
              <w:rPr>
                <w:rFonts w:ascii="仿宋" w:hAnsi="仿宋" w:eastAsia="仿宋"/>
                <w:szCs w:val="21"/>
              </w:rPr>
            </w:pPr>
            <w:r>
              <w:rPr>
                <w:rFonts w:hint="eastAsia" w:ascii="仿宋" w:hAnsi="仿宋" w:eastAsia="仿宋"/>
                <w:szCs w:val="21"/>
              </w:rPr>
              <w:t>最高采样速率：</w:t>
            </w:r>
            <w:r>
              <w:rPr>
                <w:rFonts w:ascii="仿宋" w:hAnsi="仿宋" w:eastAsia="仿宋"/>
                <w:szCs w:val="21"/>
              </w:rPr>
              <w:t>100MHz/</w:t>
            </w:r>
            <w:r>
              <w:rPr>
                <w:rFonts w:hint="eastAsia" w:ascii="仿宋" w:hAnsi="仿宋" w:eastAsia="仿宋"/>
                <w:szCs w:val="21"/>
              </w:rPr>
              <w:t>通道</w:t>
            </w:r>
          </w:p>
          <w:p>
            <w:pPr>
              <w:jc w:val="left"/>
              <w:rPr>
                <w:rFonts w:ascii="仿宋" w:hAnsi="仿宋" w:eastAsia="仿宋"/>
                <w:szCs w:val="21"/>
              </w:rPr>
            </w:pPr>
            <w:r>
              <w:rPr>
                <w:rFonts w:hint="eastAsia" w:ascii="仿宋" w:hAnsi="仿宋" w:eastAsia="仿宋"/>
                <w:szCs w:val="21"/>
              </w:rPr>
              <w:t>支持监测方式：高频、超声、振动</w:t>
            </w:r>
          </w:p>
          <w:p>
            <w:pPr>
              <w:jc w:val="left"/>
              <w:rPr>
                <w:rFonts w:ascii="仿宋" w:hAnsi="仿宋" w:eastAsia="仿宋"/>
                <w:szCs w:val="21"/>
              </w:rPr>
            </w:pPr>
            <w:r>
              <w:rPr>
                <w:rFonts w:hint="eastAsia" w:ascii="仿宋" w:hAnsi="仿宋" w:eastAsia="仿宋"/>
                <w:szCs w:val="21"/>
              </w:rPr>
              <w:t>检测灵敏度：</w:t>
            </w:r>
            <w:r>
              <w:rPr>
                <w:rFonts w:ascii="仿宋" w:hAnsi="仿宋" w:eastAsia="仿宋"/>
                <w:szCs w:val="21"/>
              </w:rPr>
              <w:t>5pC</w:t>
            </w:r>
          </w:p>
          <w:p>
            <w:pPr>
              <w:jc w:val="left"/>
              <w:rPr>
                <w:rFonts w:ascii="仿宋" w:hAnsi="仿宋" w:eastAsia="仿宋"/>
                <w:szCs w:val="21"/>
              </w:rPr>
            </w:pPr>
            <w:r>
              <w:rPr>
                <w:rFonts w:hint="eastAsia" w:ascii="仿宋" w:hAnsi="仿宋" w:eastAsia="仿宋"/>
                <w:szCs w:val="21"/>
              </w:rPr>
              <w:t>采样精度：</w:t>
            </w:r>
            <w:r>
              <w:rPr>
                <w:rFonts w:ascii="仿宋" w:hAnsi="仿宋" w:eastAsia="仿宋"/>
                <w:szCs w:val="21"/>
              </w:rPr>
              <w:t>12Bit</w:t>
            </w:r>
          </w:p>
          <w:p>
            <w:pPr>
              <w:jc w:val="left"/>
              <w:rPr>
                <w:rFonts w:ascii="仿宋" w:hAnsi="仿宋" w:eastAsia="仿宋"/>
                <w:szCs w:val="21"/>
              </w:rPr>
            </w:pPr>
            <w:r>
              <w:rPr>
                <w:rFonts w:hint="eastAsia" w:ascii="仿宋" w:hAnsi="仿宋" w:eastAsia="仿宋"/>
                <w:szCs w:val="21"/>
              </w:rPr>
              <w:t>传感器各监测通道时间偏差：不大于</w:t>
            </w:r>
            <w:r>
              <w:rPr>
                <w:rFonts w:ascii="仿宋" w:hAnsi="仿宋" w:eastAsia="仿宋"/>
                <w:szCs w:val="21"/>
              </w:rPr>
              <w:t>100ms</w:t>
            </w:r>
          </w:p>
          <w:p>
            <w:pPr>
              <w:jc w:val="left"/>
              <w:rPr>
                <w:rFonts w:ascii="仿宋" w:hAnsi="仿宋" w:eastAsia="仿宋"/>
                <w:szCs w:val="21"/>
              </w:rPr>
            </w:pPr>
            <w:r>
              <w:rPr>
                <w:rFonts w:hint="eastAsia" w:ascii="仿宋" w:hAnsi="仿宋" w:eastAsia="仿宋"/>
                <w:szCs w:val="21"/>
              </w:rPr>
              <w:t>试验电源频率范围：交流（</w:t>
            </w:r>
            <w:r>
              <w:rPr>
                <w:rFonts w:ascii="仿宋" w:hAnsi="仿宋" w:eastAsia="仿宋"/>
                <w:szCs w:val="21"/>
              </w:rPr>
              <w:t>AC</w:t>
            </w:r>
            <w:r>
              <w:rPr>
                <w:rFonts w:hint="eastAsia" w:ascii="仿宋" w:hAnsi="仿宋" w:eastAsia="仿宋"/>
                <w:szCs w:val="21"/>
              </w:rPr>
              <w:t>）</w:t>
            </w:r>
            <w:r>
              <w:rPr>
                <w:rFonts w:ascii="仿宋" w:hAnsi="仿宋" w:eastAsia="仿宋"/>
                <w:szCs w:val="21"/>
              </w:rPr>
              <w:t>50Hz-400Hz</w:t>
            </w:r>
            <w:r>
              <w:rPr>
                <w:rFonts w:hint="eastAsia" w:ascii="仿宋" w:hAnsi="仿宋" w:eastAsia="仿宋"/>
                <w:szCs w:val="21"/>
              </w:rPr>
              <w:t>；直流（</w:t>
            </w:r>
            <w:r>
              <w:rPr>
                <w:rFonts w:ascii="仿宋" w:hAnsi="仿宋" w:eastAsia="仿宋"/>
                <w:szCs w:val="21"/>
              </w:rPr>
              <w:t>DC</w:t>
            </w:r>
            <w:r>
              <w:rPr>
                <w:rFonts w:hint="eastAsia" w:ascii="仿宋" w:hAnsi="仿宋" w:eastAsia="仿宋"/>
                <w:szCs w:val="21"/>
              </w:rPr>
              <w:t>）</w:t>
            </w:r>
          </w:p>
          <w:p>
            <w:pPr>
              <w:widowControl/>
              <w:jc w:val="center"/>
              <w:rPr>
                <w:rFonts w:ascii="仿宋" w:hAnsi="仿宋" w:eastAsia="仿宋" w:cs="Arial"/>
                <w:kern w:val="0"/>
                <w:sz w:val="22"/>
                <w:szCs w:val="22"/>
              </w:rPr>
            </w:pPr>
            <w:r>
              <w:rPr>
                <w:rFonts w:hint="eastAsia" w:ascii="仿宋" w:hAnsi="仿宋" w:eastAsia="仿宋"/>
                <w:szCs w:val="21"/>
              </w:rPr>
              <w:t>抗冲击电压能力：</w:t>
            </w:r>
            <w:r>
              <w:rPr>
                <w:rFonts w:ascii="仿宋" w:hAnsi="仿宋" w:eastAsia="仿宋"/>
                <w:szCs w:val="21"/>
              </w:rPr>
              <w:t>5000V</w:t>
            </w:r>
            <w:r>
              <w:rPr>
                <w:rFonts w:hint="eastAsia" w:ascii="仿宋" w:hAnsi="仿宋" w:eastAsia="仿宋"/>
                <w:szCs w:val="21"/>
              </w:rPr>
              <w:t>，在各入口和电源端（正、负、</w:t>
            </w:r>
            <w:r>
              <w:rPr>
                <w:rFonts w:ascii="仿宋" w:hAnsi="仿宋" w:eastAsia="仿宋"/>
                <w:szCs w:val="21"/>
              </w:rPr>
              <w:t>AC</w:t>
            </w:r>
            <w:r>
              <w:rPr>
                <w:rFonts w:hint="eastAsia" w:ascii="仿宋" w:hAnsi="仿宋" w:eastAsia="仿宋"/>
                <w:szCs w:val="21"/>
              </w:rPr>
              <w:t>）</w:t>
            </w:r>
          </w:p>
        </w:tc>
        <w:tc>
          <w:tcPr>
            <w:tcW w:w="253"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套</w:t>
            </w:r>
          </w:p>
        </w:tc>
        <w:tc>
          <w:tcPr>
            <w:tcW w:w="234"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49</w:t>
            </w:r>
          </w:p>
        </w:tc>
        <w:tc>
          <w:tcPr>
            <w:tcW w:w="339"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合同签订后30日内</w:t>
            </w:r>
          </w:p>
        </w:tc>
        <w:tc>
          <w:tcPr>
            <w:tcW w:w="299" w:type="pct"/>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3年</w:t>
            </w:r>
          </w:p>
        </w:tc>
        <w:tc>
          <w:tcPr>
            <w:tcW w:w="384"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买方指定仓库地面交货</w:t>
            </w:r>
          </w:p>
        </w:tc>
        <w:tc>
          <w:tcPr>
            <w:tcW w:w="632" w:type="pct"/>
            <w:shd w:val="clear" w:color="auto" w:fill="auto"/>
            <w:vAlign w:val="center"/>
          </w:tcPr>
          <w:p>
            <w:pPr>
              <w:widowControl/>
              <w:numPr>
                <w:ilvl w:val="0"/>
                <w:numId w:val="0"/>
              </w:numPr>
              <w:jc w:val="center"/>
              <w:rPr>
                <w:rFonts w:hint="eastAsia" w:ascii="仿宋" w:hAnsi="仿宋" w:eastAsia="仿宋" w:cs="宋体"/>
                <w:kern w:val="0"/>
                <w:sz w:val="22"/>
                <w:szCs w:val="22"/>
                <w:lang w:eastAsia="zh-CN"/>
              </w:rPr>
            </w:pPr>
            <w:r>
              <w:rPr>
                <w:rFonts w:hint="eastAsia" w:ascii="仿宋" w:hAnsi="仿宋" w:eastAsia="仿宋" w:cs="Arial"/>
                <w:kern w:val="0"/>
                <w:sz w:val="22"/>
                <w:szCs w:val="22"/>
                <w:lang w:val="en-US" w:eastAsia="zh-CN"/>
              </w:rPr>
              <w:t>1.厂商要求：</w:t>
            </w:r>
            <w:r>
              <w:rPr>
                <w:rFonts w:hint="eastAsia" w:ascii="仿宋" w:hAnsi="仿宋" w:eastAsia="仿宋" w:cs="宋体"/>
                <w:kern w:val="0"/>
                <w:sz w:val="22"/>
                <w:szCs w:val="22"/>
              </w:rPr>
              <w:t>制造商</w:t>
            </w:r>
            <w:r>
              <w:rPr>
                <w:rFonts w:hint="eastAsia" w:ascii="仿宋" w:hAnsi="仿宋" w:eastAsia="仿宋" w:cs="宋体"/>
                <w:kern w:val="0"/>
                <w:sz w:val="22"/>
                <w:szCs w:val="22"/>
                <w:lang w:eastAsia="zh-CN"/>
              </w:rPr>
              <w:t>；</w:t>
            </w:r>
          </w:p>
          <w:p>
            <w:pPr>
              <w:widowControl/>
              <w:numPr>
                <w:ilvl w:val="0"/>
                <w:numId w:val="0"/>
              </w:numPr>
              <w:jc w:val="center"/>
              <w:rPr>
                <w:rFonts w:hint="default" w:ascii="仿宋" w:hAnsi="仿宋" w:eastAsia="仿宋" w:cs="Arial"/>
                <w:kern w:val="0"/>
                <w:sz w:val="22"/>
                <w:szCs w:val="22"/>
                <w:lang w:val="en-US" w:eastAsia="zh-CN"/>
              </w:rPr>
            </w:pPr>
            <w:r>
              <w:rPr>
                <w:rFonts w:hint="eastAsia" w:ascii="仿宋" w:hAnsi="仿宋" w:eastAsia="仿宋" w:cs="宋体"/>
                <w:kern w:val="0"/>
                <w:sz w:val="22"/>
                <w:szCs w:val="22"/>
                <w:lang w:val="en-US" w:eastAsia="zh-CN"/>
              </w:rPr>
              <w:t>2.认证证书：</w:t>
            </w:r>
            <w:r>
              <w:rPr>
                <w:rFonts w:hint="eastAsia" w:ascii="仿宋" w:hAnsi="仿宋" w:eastAsia="仿宋" w:cs="Arial"/>
                <w:kern w:val="0"/>
                <w:sz w:val="22"/>
                <w:szCs w:val="22"/>
              </w:rPr>
              <w:t>制造商提供有效的ISO9000系列质量保证体系认证证书</w:t>
            </w:r>
            <w:r>
              <w:rPr>
                <w:rFonts w:hint="eastAsia" w:ascii="仿宋" w:hAnsi="仿宋" w:eastAsia="仿宋" w:cs="Arial"/>
                <w:kern w:val="0"/>
                <w:sz w:val="22"/>
                <w:szCs w:val="22"/>
                <w:lang w:eastAsia="zh-CN"/>
              </w:rPr>
              <w:t>；</w:t>
            </w:r>
          </w:p>
          <w:p>
            <w:pPr>
              <w:widowControl/>
              <w:jc w:val="center"/>
              <w:rPr>
                <w:rFonts w:hint="eastAsia" w:ascii="仿宋" w:hAnsi="仿宋" w:eastAsia="仿宋" w:cs="Arial"/>
                <w:kern w:val="0"/>
                <w:sz w:val="22"/>
                <w:szCs w:val="22"/>
              </w:rPr>
            </w:pPr>
            <w:r>
              <w:rPr>
                <w:rFonts w:hint="eastAsia" w:ascii="仿宋" w:hAnsi="仿宋" w:eastAsia="仿宋" w:cs="Arial"/>
                <w:kern w:val="0"/>
                <w:sz w:val="22"/>
                <w:szCs w:val="22"/>
                <w:lang w:val="en-US" w:eastAsia="zh-CN"/>
              </w:rPr>
              <w:t>3.</w:t>
            </w:r>
            <w:r>
              <w:rPr>
                <w:rFonts w:hint="default" w:ascii="仿宋" w:hAnsi="仿宋" w:eastAsia="仿宋" w:cs="Arial"/>
                <w:kern w:val="0"/>
                <w:sz w:val="22"/>
                <w:szCs w:val="22"/>
                <w:lang w:val="en-US" w:eastAsia="zh-CN"/>
              </w:rPr>
              <w:t>产品型式试验报告或检测报告或鉴定报告</w:t>
            </w:r>
            <w:r>
              <w:rPr>
                <w:rFonts w:hint="eastAsia" w:ascii="仿宋" w:hAnsi="仿宋" w:eastAsia="仿宋" w:cs="Arial"/>
                <w:kern w:val="0"/>
                <w:sz w:val="22"/>
                <w:szCs w:val="22"/>
                <w:lang w:val="en-US" w:eastAsia="zh-CN"/>
              </w:rPr>
              <w:t>：</w:t>
            </w:r>
            <w:r>
              <w:rPr>
                <w:rFonts w:hint="eastAsia" w:ascii="仿宋" w:hAnsi="仿宋" w:eastAsia="仿宋" w:cs="Arial"/>
                <w:kern w:val="0"/>
                <w:sz w:val="22"/>
                <w:szCs w:val="22"/>
              </w:rPr>
              <w:t>提供第三方检测机构出具的有效的检测报告</w:t>
            </w:r>
            <w:r>
              <w:rPr>
                <w:rFonts w:hint="eastAsia" w:ascii="仿宋" w:hAnsi="仿宋" w:eastAsia="仿宋" w:cs="Arial"/>
                <w:kern w:val="0"/>
                <w:sz w:val="22"/>
                <w:szCs w:val="22"/>
                <w:lang w:eastAsia="zh-CN"/>
              </w:rPr>
              <w:t>。</w:t>
            </w:r>
          </w:p>
        </w:tc>
        <w:tc>
          <w:tcPr>
            <w:tcW w:w="567" w:type="pct"/>
            <w:shd w:val="clear" w:color="auto" w:fill="auto"/>
            <w:vAlign w:val="center"/>
          </w:tcPr>
          <w:p>
            <w:pPr>
              <w:widowControl/>
              <w:jc w:val="center"/>
              <w:rPr>
                <w:rFonts w:hint="eastAsia" w:ascii="仿宋" w:hAnsi="仿宋" w:eastAsia="仿宋" w:cs="Arial"/>
                <w:kern w:val="0"/>
                <w:sz w:val="22"/>
                <w:szCs w:val="22"/>
                <w:lang w:val="en-US" w:eastAsia="zh-CN"/>
              </w:rPr>
            </w:pPr>
            <w:r>
              <w:rPr>
                <w:rFonts w:hint="eastAsia" w:ascii="仿宋" w:hAnsi="仿宋" w:eastAsia="仿宋" w:cs="Arial"/>
                <w:kern w:val="0"/>
                <w:sz w:val="22"/>
                <w:szCs w:val="22"/>
                <w:lang w:val="en-US" w:eastAsia="zh-CN"/>
              </w:rPr>
              <w:t>业绩要求：</w:t>
            </w:r>
            <w:r>
              <w:rPr>
                <w:rFonts w:hint="eastAsia" w:ascii="仿宋" w:hAnsi="仿宋" w:eastAsia="仿宋" w:cs="Arial"/>
                <w:kern w:val="0"/>
                <w:sz w:val="22"/>
                <w:szCs w:val="22"/>
              </w:rPr>
              <w:t>制造商：投标人2018年1月1日至投标截止日内同类产品累计销售业绩不少于2000万。</w:t>
            </w:r>
            <w:r>
              <w:rPr>
                <w:rFonts w:hint="eastAsia" w:ascii="仿宋" w:hAnsi="仿宋" w:eastAsia="仿宋" w:cs="宋体"/>
                <w:kern w:val="0"/>
                <w:sz w:val="22"/>
                <w:szCs w:val="22"/>
              </w:rPr>
              <w:t>注：业绩必须提供对应的合同复印件。</w:t>
            </w:r>
          </w:p>
        </w:tc>
        <w:tc>
          <w:tcPr>
            <w:tcW w:w="453" w:type="pct"/>
            <w:shd w:val="clear" w:color="auto" w:fill="auto"/>
            <w:vAlign w:val="center"/>
          </w:tcPr>
          <w:p>
            <w:pPr>
              <w:widowControl/>
              <w:jc w:val="center"/>
              <w:rPr>
                <w:rFonts w:hint="default" w:ascii="仿宋" w:hAnsi="仿宋" w:eastAsia="仿宋" w:cs="Arial"/>
                <w:kern w:val="0"/>
                <w:sz w:val="22"/>
                <w:szCs w:val="22"/>
                <w:lang w:val="en-US" w:eastAsia="zh-CN"/>
              </w:rPr>
            </w:pPr>
            <w:r>
              <w:rPr>
                <w:rFonts w:hint="eastAsia" w:ascii="仿宋" w:hAnsi="仿宋" w:eastAsia="仿宋" w:cs="Arial"/>
                <w:kern w:val="0"/>
                <w:sz w:val="22"/>
                <w:szCs w:val="22"/>
                <w:lang w:val="en-US" w:eastAsia="zh-CN"/>
              </w:rPr>
              <w:t>36.8</w:t>
            </w:r>
          </w:p>
        </w:tc>
      </w:tr>
    </w:tbl>
    <w:p>
      <w:pPr>
        <w:widowControl/>
        <w:rPr>
          <w:rFonts w:hint="eastAsia" w:ascii="仿宋" w:hAnsi="仿宋" w:eastAsia="仿宋" w:cs="Arial"/>
          <w:kern w:val="0"/>
          <w:sz w:val="22"/>
          <w:szCs w:val="22"/>
        </w:rPr>
      </w:pPr>
      <w:r>
        <w:rPr>
          <w:rFonts w:hint="eastAsia" w:ascii="仿宋" w:hAnsi="仿宋" w:eastAsia="仿宋" w:cs="Arial"/>
          <w:kern w:val="0"/>
          <w:sz w:val="22"/>
          <w:szCs w:val="22"/>
        </w:rPr>
        <w:t>具体供货不局限于上述产品。应包括上述产品相关配件，类似升级产品。</w:t>
      </w:r>
    </w:p>
    <w:p>
      <w:pPr>
        <w:rPr>
          <w:rFonts w:ascii="仿宋" w:hAnsi="仿宋" w:eastAsia="仿宋"/>
          <w:sz w:val="22"/>
          <w:szCs w:val="22"/>
        </w:rPr>
      </w:pPr>
      <w:r>
        <w:rPr>
          <w:rFonts w:hint="eastAsia" w:ascii="仿宋" w:hAnsi="仿宋" w:eastAsia="仿宋"/>
          <w:sz w:val="22"/>
          <w:szCs w:val="22"/>
        </w:rPr>
        <w:t>备注：</w:t>
      </w:r>
    </w:p>
    <w:p>
      <w:pPr>
        <w:rPr>
          <w:rFonts w:ascii="仿宋" w:hAnsi="仿宋" w:eastAsia="仿宋"/>
          <w:sz w:val="22"/>
          <w:szCs w:val="22"/>
        </w:rPr>
      </w:pPr>
      <w:r>
        <w:rPr>
          <w:rFonts w:hint="eastAsia" w:ascii="仿宋" w:hAnsi="仿宋" w:eastAsia="仿宋"/>
          <w:sz w:val="22"/>
          <w:szCs w:val="22"/>
        </w:rPr>
        <w:t>1.取得《国家电网有限公司集中规模招标采购供应商资质能力核实证明》（以下简称《核实证</w:t>
      </w:r>
      <w:bookmarkStart w:id="0" w:name="_GoBack"/>
      <w:bookmarkEnd w:id="0"/>
      <w:r>
        <w:rPr>
          <w:rFonts w:hint="eastAsia" w:ascii="仿宋" w:hAnsi="仿宋" w:eastAsia="仿宋"/>
          <w:sz w:val="22"/>
          <w:szCs w:val="22"/>
        </w:rPr>
        <w:t>明》）的投标人，应按要求使用该《核实证明》。《核实证明》含有的业绩、试验报告不能满足招标文件要求的，需要提供满足要求的业绩、试验报告等证明材料；未取得《核实证明》的，投标人需要提供对应支持证明材料。</w:t>
      </w:r>
    </w:p>
    <w:p>
      <w:pPr>
        <w:rPr>
          <w:rFonts w:hint="eastAsia" w:ascii="仿宋" w:hAnsi="仿宋" w:eastAsia="仿宋"/>
          <w:sz w:val="22"/>
          <w:szCs w:val="22"/>
          <w:lang w:eastAsia="zh-CN"/>
        </w:rPr>
      </w:pPr>
      <w:r>
        <w:rPr>
          <w:rFonts w:hint="eastAsia" w:ascii="仿宋" w:hAnsi="仿宋" w:eastAsia="仿宋"/>
          <w:sz w:val="22"/>
          <w:szCs w:val="22"/>
        </w:rPr>
        <w:t>2.投标文件中提供的证明材料复印件应复印清晰、可辨认且不得遮盖、涂抹，否则视为无效。</w:t>
      </w:r>
    </w:p>
    <w:sectPr>
      <w:footerReference r:id="rId3" w:type="default"/>
      <w:pgSz w:w="16838" w:h="11906" w:orient="landscape"/>
      <w:pgMar w:top="110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67CE96D-214B-4A3B-8084-36D1A9270748}"/>
  </w:font>
  <w:font w:name="Arial">
    <w:panose1 w:val="020B0604020202020204"/>
    <w:charset w:val="01"/>
    <w:family w:val="swiss"/>
    <w:pitch w:val="default"/>
    <w:sig w:usb0="E0002EFF" w:usb1="C000785B" w:usb2="00000009" w:usb3="00000000" w:csb0="400001FF" w:csb1="FFFF0000"/>
    <w:embedRegular r:id="rId2" w:fontKey="{2ADEDC20-949E-484C-9484-E4FB4781F43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10DF3580-683A-4F94-8AE8-61549F15766A}"/>
  </w:font>
  <w:font w:name="Symbol">
    <w:panose1 w:val="05050102010706020507"/>
    <w:charset w:val="02"/>
    <w:family w:val="roman"/>
    <w:pitch w:val="default"/>
    <w:sig w:usb0="00000000" w:usb1="00000000" w:usb2="00000000" w:usb3="00000000" w:csb0="80000000" w:csb1="00000000"/>
    <w:embedRegular r:id="rId4" w:fontKey="{6922E65B-A978-4286-AE38-626A2F6D07D4}"/>
  </w:font>
  <w:font w:name="Calibri">
    <w:panose1 w:val="020F0502020204030204"/>
    <w:charset w:val="00"/>
    <w:family w:val="swiss"/>
    <w:pitch w:val="default"/>
    <w:sig w:usb0="E4002EFF" w:usb1="C000247B" w:usb2="00000009" w:usb3="00000000" w:csb0="200001FF" w:csb1="00000000"/>
    <w:embedRegular r:id="rId5" w:fontKey="{D7B23CEB-B609-4567-84A7-F4E5C92E9B7C}"/>
  </w:font>
  <w:font w:name="方正仿宋_GBK">
    <w:panose1 w:val="03000509000000000000"/>
    <w:charset w:val="86"/>
    <w:family w:val="auto"/>
    <w:pitch w:val="default"/>
    <w:sig w:usb0="00000001" w:usb1="080E0000" w:usb2="00000000" w:usb3="00000000" w:csb0="00040000" w:csb1="00000000"/>
    <w:embedRegular r:id="rId6" w:fontKey="{D42BAA0E-9F8D-48BC-BAF1-9B6AEF2D3BC5}"/>
  </w:font>
  <w:font w:name="仿宋">
    <w:panose1 w:val="02010609060101010101"/>
    <w:charset w:val="86"/>
    <w:family w:val="modern"/>
    <w:pitch w:val="default"/>
    <w:sig w:usb0="800002BF" w:usb1="38CF7CFA" w:usb2="00000016" w:usb3="00000000" w:csb0="00040001" w:csb1="00000000"/>
    <w:embedRegular r:id="rId7" w:fontKey="{CCCEF8F3-CEF2-436D-A74B-6A3A7F82C2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1D6835"/>
    <w:rsid w:val="022526FC"/>
    <w:rsid w:val="06044745"/>
    <w:rsid w:val="080009FA"/>
    <w:rsid w:val="0A4424C4"/>
    <w:rsid w:val="0C7B70CD"/>
    <w:rsid w:val="0D59143A"/>
    <w:rsid w:val="0FB8241C"/>
    <w:rsid w:val="108F1101"/>
    <w:rsid w:val="11235341"/>
    <w:rsid w:val="11BC0109"/>
    <w:rsid w:val="1A470395"/>
    <w:rsid w:val="1C484EDE"/>
    <w:rsid w:val="1D257E85"/>
    <w:rsid w:val="1D544F92"/>
    <w:rsid w:val="21E85CB1"/>
    <w:rsid w:val="22A54ADD"/>
    <w:rsid w:val="2A102A40"/>
    <w:rsid w:val="2DA048C3"/>
    <w:rsid w:val="307A5B8E"/>
    <w:rsid w:val="31F35F98"/>
    <w:rsid w:val="33AA648F"/>
    <w:rsid w:val="38EF5BCB"/>
    <w:rsid w:val="39DC1608"/>
    <w:rsid w:val="3A946D05"/>
    <w:rsid w:val="3A963A95"/>
    <w:rsid w:val="3C4640B3"/>
    <w:rsid w:val="3D1F193C"/>
    <w:rsid w:val="3DA0516C"/>
    <w:rsid w:val="3EF959B6"/>
    <w:rsid w:val="42970BA5"/>
    <w:rsid w:val="43DB1FAB"/>
    <w:rsid w:val="47467ECC"/>
    <w:rsid w:val="48533871"/>
    <w:rsid w:val="4E484849"/>
    <w:rsid w:val="4F85749E"/>
    <w:rsid w:val="502535F1"/>
    <w:rsid w:val="525E03F7"/>
    <w:rsid w:val="54A702DC"/>
    <w:rsid w:val="55E74BB9"/>
    <w:rsid w:val="56276803"/>
    <w:rsid w:val="58116F9F"/>
    <w:rsid w:val="58622F97"/>
    <w:rsid w:val="5AD976FE"/>
    <w:rsid w:val="5F615B03"/>
    <w:rsid w:val="607812DE"/>
    <w:rsid w:val="65EF4057"/>
    <w:rsid w:val="66325715"/>
    <w:rsid w:val="66577A2C"/>
    <w:rsid w:val="67FD59E7"/>
    <w:rsid w:val="6998267D"/>
    <w:rsid w:val="6ABE6E44"/>
    <w:rsid w:val="6D58589D"/>
    <w:rsid w:val="6E403B0D"/>
    <w:rsid w:val="71F938CE"/>
    <w:rsid w:val="72791282"/>
    <w:rsid w:val="72B50A37"/>
    <w:rsid w:val="732847B9"/>
    <w:rsid w:val="7341307D"/>
    <w:rsid w:val="73BC52C6"/>
    <w:rsid w:val="758418BF"/>
    <w:rsid w:val="79575DB3"/>
    <w:rsid w:val="79D26E4D"/>
    <w:rsid w:val="7A000F32"/>
    <w:rsid w:val="7A3A1D75"/>
    <w:rsid w:val="7FBE1F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keepLines/>
      <w:tabs>
        <w:tab w:val="left" w:pos="680"/>
      </w:tabs>
      <w:outlineLvl w:val="1"/>
    </w:pPr>
    <w:rPr>
      <w:rFonts w:ascii="Arial" w:hAnsi="Arial" w:eastAsia="黑体"/>
      <w:b/>
      <w:sz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99"/>
    <w:pPr>
      <w:spacing w:after="120"/>
    </w:pPr>
  </w:style>
  <w:style w:type="paragraph" w:styleId="4">
    <w:name w:val="Plain Text"/>
    <w:basedOn w:val="1"/>
    <w:qFormat/>
    <w:uiPriority w:val="0"/>
    <w:rPr>
      <w:rFonts w:ascii="宋体"/>
      <w:kern w:val="0"/>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Body Text First Indent"/>
    <w:basedOn w:val="3"/>
    <w:qFormat/>
    <w:uiPriority w:val="99"/>
    <w:pPr>
      <w:ind w:firstLine="420" w:firstLineChars="100"/>
    </w:pPr>
  </w:style>
  <w:style w:type="table" w:styleId="9">
    <w:name w:val="Table Grid"/>
    <w:basedOn w:val="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1">
    <w:name w:val="List Paragraph"/>
    <w:basedOn w:val="1"/>
    <w:qFormat/>
    <w:uiPriority w:val="34"/>
    <w:pPr>
      <w:ind w:firstLine="420" w:firstLineChars="200"/>
    </w:pPr>
  </w:style>
  <w:style w:type="paragraph" w:customStyle="1" w:styleId="12">
    <w:name w:val="Bg"/>
    <w:basedOn w:val="1"/>
    <w:qFormat/>
    <w:uiPriority w:val="0"/>
    <w:pPr>
      <w:topLinePunct/>
      <w:snapToGrid w:val="0"/>
      <w:spacing w:before="60" w:after="60"/>
      <w:contextualSpacing/>
      <w:jc w:val="center"/>
    </w:pPr>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张月秀</dc:creator>
  <cp:lastModifiedBy> </cp:lastModifiedBy>
  <cp:lastPrinted>2020-04-20T07:12:00Z</cp:lastPrinted>
  <dcterms:modified xsi:type="dcterms:W3CDTF">2021-01-18T11:09:32Z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358665985_embed</vt:lpwstr>
  </property>
</Properties>
</file>