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</w:t>
      </w:r>
      <w:bookmarkStart w:id="0" w:name="_GoBack"/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高压电缆运行状态监测系统采购项目</w:t>
      </w:r>
      <w:bookmarkEnd w:id="0"/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项目编号：ZN21W1-0118-JY-WZDXZB-SY06</w:t>
      </w:r>
    </w:p>
    <w:tbl>
      <w:tblPr>
        <w:tblStyle w:val="8"/>
        <w:tblW w:w="466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4"/>
        <w:gridCol w:w="2081"/>
        <w:gridCol w:w="694"/>
        <w:gridCol w:w="712"/>
        <w:gridCol w:w="1294"/>
        <w:gridCol w:w="937"/>
        <w:gridCol w:w="1182"/>
        <w:gridCol w:w="2223"/>
        <w:gridCol w:w="1692"/>
        <w:gridCol w:w="12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64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主要技术要求</w:t>
            </w:r>
          </w:p>
        </w:tc>
        <w:tc>
          <w:tcPr>
            <w:tcW w:w="24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单位</w:t>
            </w:r>
          </w:p>
        </w:tc>
        <w:tc>
          <w:tcPr>
            <w:tcW w:w="25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46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交货日期</w:t>
            </w:r>
          </w:p>
        </w:tc>
        <w:tc>
          <w:tcPr>
            <w:tcW w:w="337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质保期</w:t>
            </w:r>
          </w:p>
        </w:tc>
        <w:tc>
          <w:tcPr>
            <w:tcW w:w="42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交货地点</w:t>
            </w:r>
          </w:p>
        </w:tc>
        <w:tc>
          <w:tcPr>
            <w:tcW w:w="80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60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4" w:hRule="atLeast"/>
        </w:trPr>
        <w:tc>
          <w:tcPr>
            <w:tcW w:w="64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高压电缆运行状态监测系统采购项目</w:t>
            </w:r>
          </w:p>
        </w:tc>
        <w:tc>
          <w:tcPr>
            <w:tcW w:w="74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/>
                <w:szCs w:val="21"/>
              </w:rPr>
              <w:t>视频压缩标准主码流、子码流、</w:t>
            </w:r>
            <w:r>
              <w:rPr>
                <w:rFonts w:ascii="仿宋" w:hAnsi="仿宋" w:eastAsia="仿宋"/>
                <w:szCs w:val="21"/>
              </w:rPr>
              <w:t>H.264</w:t>
            </w:r>
          </w:p>
        </w:tc>
        <w:tc>
          <w:tcPr>
            <w:tcW w:w="249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套</w:t>
            </w:r>
          </w:p>
        </w:tc>
        <w:tc>
          <w:tcPr>
            <w:tcW w:w="25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290</w:t>
            </w:r>
          </w:p>
        </w:tc>
        <w:tc>
          <w:tcPr>
            <w:tcW w:w="46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合同签订后30日内</w:t>
            </w:r>
          </w:p>
        </w:tc>
        <w:tc>
          <w:tcPr>
            <w:tcW w:w="337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3年</w:t>
            </w:r>
          </w:p>
        </w:tc>
        <w:tc>
          <w:tcPr>
            <w:tcW w:w="42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买方指定仓库地面交货</w:t>
            </w:r>
          </w:p>
        </w:tc>
        <w:tc>
          <w:tcPr>
            <w:tcW w:w="800" w:type="pct"/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1.厂商要求：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制造商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val="en-US" w:eastAsia="zh-CN"/>
              </w:rPr>
              <w:t>2.认证证书：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制造商提供有效的ISO9000系列质量保证体系认证证书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default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产品型式试验报告或检测报告或鉴定报告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提供第三方检测机构出具的有效的检测报告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60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业绩要求：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制造商：投标人2018年1月1日至投标截止日内同类产品累计销售业绩不少于700万。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</w:rPr>
              <w:t>注：业绩必须提供对应的合同复印件。</w:t>
            </w:r>
          </w:p>
        </w:tc>
        <w:tc>
          <w:tcPr>
            <w:tcW w:w="45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" w:hAnsi="仿宋" w:eastAsia="仿宋" w:cs="Arial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10.1</w:t>
            </w:r>
          </w:p>
        </w:tc>
      </w:tr>
    </w:tbl>
    <w:p>
      <w:pPr>
        <w:widowControl/>
        <w:rPr>
          <w:rFonts w:hint="eastAsia" w:ascii="仿宋" w:hAnsi="仿宋" w:eastAsia="仿宋" w:cs="Arial"/>
          <w:kern w:val="0"/>
          <w:sz w:val="22"/>
          <w:szCs w:val="22"/>
        </w:rPr>
      </w:pPr>
      <w:r>
        <w:rPr>
          <w:rFonts w:hint="eastAsia" w:ascii="仿宋" w:hAnsi="仿宋" w:eastAsia="仿宋" w:cs="Arial"/>
          <w:kern w:val="0"/>
          <w:sz w:val="22"/>
          <w:szCs w:val="22"/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备注：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AF3E22A-DDEF-4B79-9D95-863228FF43A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31145F1-8721-455B-A8EB-7A6A93AFF2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3F767B7-0C52-45B3-9CAE-B169A95D30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80BF2B2-C4F3-4323-8AAE-F48E56611FB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D019BE4-501C-4493-A6B9-374010031E6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F68C61E-594A-44DA-A277-AFF859AE6CC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90F6068C-2E7F-4F2F-B5CF-BBBEDBC57C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80009FA"/>
    <w:rsid w:val="0A4424C4"/>
    <w:rsid w:val="0C7B70CD"/>
    <w:rsid w:val="0D59143A"/>
    <w:rsid w:val="0FB8241C"/>
    <w:rsid w:val="108F1101"/>
    <w:rsid w:val="11235341"/>
    <w:rsid w:val="11BC0109"/>
    <w:rsid w:val="1A470395"/>
    <w:rsid w:val="1C484EDE"/>
    <w:rsid w:val="1D257E85"/>
    <w:rsid w:val="1D544F92"/>
    <w:rsid w:val="21E85CB1"/>
    <w:rsid w:val="22A54ADD"/>
    <w:rsid w:val="2A102A40"/>
    <w:rsid w:val="2DA048C3"/>
    <w:rsid w:val="307A5B8E"/>
    <w:rsid w:val="31F35F98"/>
    <w:rsid w:val="33AA648F"/>
    <w:rsid w:val="38EF5BCB"/>
    <w:rsid w:val="39DC1608"/>
    <w:rsid w:val="3A946D05"/>
    <w:rsid w:val="3A963A95"/>
    <w:rsid w:val="3C4640B3"/>
    <w:rsid w:val="3D1F193C"/>
    <w:rsid w:val="3DA0516C"/>
    <w:rsid w:val="3EF959B6"/>
    <w:rsid w:val="42970BA5"/>
    <w:rsid w:val="43DB1FAB"/>
    <w:rsid w:val="47467ECC"/>
    <w:rsid w:val="48533871"/>
    <w:rsid w:val="4CDA513C"/>
    <w:rsid w:val="4E484849"/>
    <w:rsid w:val="4F85749E"/>
    <w:rsid w:val="502535F1"/>
    <w:rsid w:val="525E03F7"/>
    <w:rsid w:val="54A702DC"/>
    <w:rsid w:val="55E74BB9"/>
    <w:rsid w:val="56276803"/>
    <w:rsid w:val="58116F9F"/>
    <w:rsid w:val="58622F97"/>
    <w:rsid w:val="5AD976FE"/>
    <w:rsid w:val="5F615B03"/>
    <w:rsid w:val="607812DE"/>
    <w:rsid w:val="65EF4057"/>
    <w:rsid w:val="66325715"/>
    <w:rsid w:val="66577A2C"/>
    <w:rsid w:val="67FD59E7"/>
    <w:rsid w:val="6998267D"/>
    <w:rsid w:val="6ABE6E44"/>
    <w:rsid w:val="6D58589D"/>
    <w:rsid w:val="6E403B0D"/>
    <w:rsid w:val="71F938CE"/>
    <w:rsid w:val="72791282"/>
    <w:rsid w:val="72B50A37"/>
    <w:rsid w:val="732847B9"/>
    <w:rsid w:val="7341307D"/>
    <w:rsid w:val="73BC52C6"/>
    <w:rsid w:val="758418BF"/>
    <w:rsid w:val="79575DB3"/>
    <w:rsid w:val="79D26E4D"/>
    <w:rsid w:val="7A000F32"/>
    <w:rsid w:val="7A3A1D75"/>
    <w:rsid w:val="7FBE1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Plain Text"/>
    <w:basedOn w:val="1"/>
    <w:qFormat/>
    <w:uiPriority w:val="0"/>
    <w:rPr>
      <w:rFonts w:ascii="宋体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2020-04-20T07:12:00Z</cp:lastPrinted>
  <dcterms:modified xsi:type="dcterms:W3CDTF">2021-01-18T11:12:37Z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358665985_embed</vt:lpwstr>
  </property>
</Properties>
</file>