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Arial"/>
          <w:b/>
          <w:bCs/>
          <w:color w:val="auto"/>
          <w:kern w:val="0"/>
          <w:szCs w:val="21"/>
          <w:highlight w:val="none"/>
        </w:rPr>
      </w:pPr>
      <w:bookmarkStart w:id="1" w:name="_GoBack"/>
      <w:bookmarkEnd w:id="1"/>
      <w:r>
        <w:rPr>
          <w:rFonts w:hint="eastAsia" w:ascii="仿宋" w:hAnsi="仿宋" w:eastAsia="仿宋" w:cs="Arial"/>
          <w:b/>
          <w:bCs/>
          <w:color w:val="auto"/>
          <w:kern w:val="0"/>
          <w:szCs w:val="21"/>
          <w:highlight w:val="none"/>
        </w:rPr>
        <w:t>附件1   招标需求一览表</w:t>
      </w:r>
    </w:p>
    <w:tbl>
      <w:tblPr>
        <w:tblStyle w:val="8"/>
        <w:tblW w:w="15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522"/>
        <w:gridCol w:w="2055"/>
        <w:gridCol w:w="885"/>
        <w:gridCol w:w="780"/>
        <w:gridCol w:w="945"/>
        <w:gridCol w:w="900"/>
        <w:gridCol w:w="2633"/>
        <w:gridCol w:w="2963"/>
        <w:gridCol w:w="1132"/>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3" w:type="dxa"/>
            <w:vAlign w:val="center"/>
          </w:tcPr>
          <w:p>
            <w:pPr>
              <w:pStyle w:val="16"/>
              <w:widowControl/>
              <w:jc w:val="center"/>
              <w:rPr>
                <w:rFonts w:ascii="仿宋" w:hAnsi="仿宋" w:eastAsia="仿宋" w:cs="Arial"/>
                <w:b/>
                <w:bCs/>
                <w:color w:val="auto"/>
                <w:sz w:val="22"/>
                <w:szCs w:val="22"/>
                <w:highlight w:val="none"/>
              </w:rPr>
            </w:pPr>
            <w:bookmarkStart w:id="0" w:name="商务初评模板"/>
            <w:r>
              <w:rPr>
                <w:rFonts w:hint="eastAsia" w:ascii="仿宋" w:hAnsi="仿宋" w:eastAsia="仿宋" w:cs="Arial"/>
                <w:b/>
                <w:bCs/>
                <w:color w:val="auto"/>
                <w:sz w:val="22"/>
                <w:szCs w:val="22"/>
                <w:highlight w:val="none"/>
              </w:rPr>
              <w:t>包号</w:t>
            </w:r>
          </w:p>
        </w:tc>
        <w:tc>
          <w:tcPr>
            <w:tcW w:w="1522" w:type="dxa"/>
            <w:shd w:val="clear" w:color="auto" w:fill="auto"/>
            <w:vAlign w:val="center"/>
          </w:tcPr>
          <w:p>
            <w:pPr>
              <w:pStyle w:val="1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包名称</w:t>
            </w:r>
          </w:p>
        </w:tc>
        <w:tc>
          <w:tcPr>
            <w:tcW w:w="2055" w:type="dxa"/>
            <w:shd w:val="clear" w:color="auto" w:fill="auto"/>
            <w:vAlign w:val="center"/>
          </w:tcPr>
          <w:p>
            <w:pPr>
              <w:pStyle w:val="1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服务内容</w:t>
            </w:r>
          </w:p>
        </w:tc>
        <w:tc>
          <w:tcPr>
            <w:tcW w:w="885" w:type="dxa"/>
            <w:shd w:val="clear" w:color="auto" w:fill="auto"/>
            <w:vAlign w:val="center"/>
          </w:tcPr>
          <w:p>
            <w:pPr>
              <w:pStyle w:val="1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单位</w:t>
            </w:r>
          </w:p>
        </w:tc>
        <w:tc>
          <w:tcPr>
            <w:tcW w:w="780" w:type="dxa"/>
            <w:shd w:val="clear" w:color="auto" w:fill="auto"/>
            <w:vAlign w:val="center"/>
          </w:tcPr>
          <w:p>
            <w:pPr>
              <w:pStyle w:val="1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数量</w:t>
            </w:r>
          </w:p>
        </w:tc>
        <w:tc>
          <w:tcPr>
            <w:tcW w:w="945" w:type="dxa"/>
            <w:shd w:val="clear" w:color="auto" w:fill="auto"/>
            <w:vAlign w:val="center"/>
          </w:tcPr>
          <w:p>
            <w:pPr>
              <w:pStyle w:val="16"/>
              <w:widowControl/>
              <w:jc w:val="center"/>
              <w:rPr>
                <w:rFonts w:hint="eastAsia" w:ascii="仿宋" w:hAnsi="仿宋" w:eastAsia="仿宋" w:cs="Arial"/>
                <w:b/>
                <w:bCs/>
                <w:color w:val="auto"/>
                <w:sz w:val="22"/>
                <w:szCs w:val="22"/>
                <w:highlight w:val="none"/>
                <w:lang w:eastAsia="zh-CN"/>
              </w:rPr>
            </w:pPr>
            <w:r>
              <w:rPr>
                <w:rFonts w:hint="eastAsia" w:ascii="仿宋" w:hAnsi="仿宋" w:eastAsia="仿宋" w:cs="Arial"/>
                <w:b/>
                <w:bCs/>
                <w:color w:val="auto"/>
                <w:sz w:val="22"/>
                <w:szCs w:val="22"/>
                <w:highlight w:val="none"/>
                <w:lang w:val="en-US" w:eastAsia="zh-CN"/>
              </w:rPr>
              <w:t>工期</w:t>
            </w:r>
          </w:p>
        </w:tc>
        <w:tc>
          <w:tcPr>
            <w:tcW w:w="900" w:type="dxa"/>
            <w:vAlign w:val="center"/>
          </w:tcPr>
          <w:p>
            <w:pPr>
              <w:pStyle w:val="1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质保期</w:t>
            </w:r>
          </w:p>
        </w:tc>
        <w:tc>
          <w:tcPr>
            <w:tcW w:w="2633" w:type="dxa"/>
            <w:vAlign w:val="center"/>
          </w:tcPr>
          <w:p>
            <w:pPr>
              <w:pStyle w:val="1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专用资质要求</w:t>
            </w:r>
          </w:p>
        </w:tc>
        <w:tc>
          <w:tcPr>
            <w:tcW w:w="2963" w:type="dxa"/>
            <w:vAlign w:val="center"/>
          </w:tcPr>
          <w:p>
            <w:pPr>
              <w:pStyle w:val="16"/>
              <w:widowControl/>
              <w:jc w:val="center"/>
              <w:rPr>
                <w:rFonts w:hint="default" w:ascii="仿宋" w:hAnsi="仿宋" w:eastAsia="仿宋" w:cs="Arial"/>
                <w:b/>
                <w:bCs/>
                <w:color w:val="auto"/>
                <w:sz w:val="22"/>
                <w:szCs w:val="22"/>
                <w:highlight w:val="none"/>
                <w:lang w:val="en-US" w:eastAsia="zh-CN"/>
              </w:rPr>
            </w:pPr>
            <w:r>
              <w:rPr>
                <w:rFonts w:hint="eastAsia" w:ascii="仿宋" w:hAnsi="仿宋" w:eastAsia="仿宋" w:cs="Arial"/>
                <w:b/>
                <w:bCs/>
                <w:color w:val="auto"/>
                <w:sz w:val="22"/>
                <w:szCs w:val="22"/>
                <w:highlight w:val="none"/>
                <w:lang w:val="en-US" w:eastAsia="zh-CN"/>
              </w:rPr>
              <w:t>业绩要求</w:t>
            </w:r>
          </w:p>
        </w:tc>
        <w:tc>
          <w:tcPr>
            <w:tcW w:w="1132" w:type="dxa"/>
            <w:vAlign w:val="center"/>
          </w:tcPr>
          <w:p>
            <w:pPr>
              <w:pStyle w:val="1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保证金金额（万元）</w:t>
            </w:r>
          </w:p>
        </w:tc>
        <w:tc>
          <w:tcPr>
            <w:tcW w:w="1011" w:type="dxa"/>
            <w:vAlign w:val="center"/>
          </w:tcPr>
          <w:p>
            <w:pPr>
              <w:pStyle w:val="1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93" w:type="dxa"/>
            <w:vAlign w:val="center"/>
          </w:tcPr>
          <w:p>
            <w:pPr>
              <w:pStyle w:val="16"/>
              <w:widowControl/>
              <w:jc w:val="center"/>
              <w:rPr>
                <w:rFonts w:ascii="仿宋" w:hAnsi="仿宋" w:eastAsia="仿宋" w:cs="Arial"/>
                <w:color w:val="auto"/>
                <w:sz w:val="22"/>
                <w:szCs w:val="22"/>
                <w:highlight w:val="none"/>
              </w:rPr>
            </w:pPr>
            <w:r>
              <w:rPr>
                <w:rFonts w:hint="eastAsia" w:ascii="仿宋" w:hAnsi="仿宋" w:eastAsia="仿宋" w:cs="Arial"/>
                <w:color w:val="auto"/>
                <w:sz w:val="22"/>
                <w:szCs w:val="22"/>
                <w:highlight w:val="none"/>
              </w:rPr>
              <w:t>包1</w:t>
            </w:r>
          </w:p>
        </w:tc>
        <w:tc>
          <w:tcPr>
            <w:tcW w:w="1522" w:type="dxa"/>
            <w:shd w:val="clear" w:color="auto" w:fill="auto"/>
            <w:vAlign w:val="center"/>
          </w:tcPr>
          <w:p>
            <w:pPr>
              <w:widowControl/>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低压台区终端安装服务项目（包一）</w:t>
            </w:r>
          </w:p>
        </w:tc>
        <w:tc>
          <w:tcPr>
            <w:tcW w:w="2055" w:type="dxa"/>
            <w:shd w:val="clear" w:color="auto" w:fill="auto"/>
            <w:vAlign w:val="center"/>
          </w:tcPr>
          <w:p>
            <w:pPr>
              <w:widowControl/>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融合终端及配套的互感器、多功能仪表等安装、调试</w:t>
            </w:r>
          </w:p>
        </w:tc>
        <w:tc>
          <w:tcPr>
            <w:tcW w:w="885" w:type="dxa"/>
            <w:shd w:val="clear" w:color="000000" w:fill="FFFFFF"/>
            <w:vAlign w:val="center"/>
          </w:tcPr>
          <w:p>
            <w:pPr>
              <w:widowControl/>
              <w:jc w:val="center"/>
              <w:rPr>
                <w:rFonts w:ascii="仿宋" w:hAnsi="仿宋" w:eastAsia="仿宋" w:cs="Arial"/>
                <w:color w:val="auto"/>
                <w:sz w:val="22"/>
                <w:szCs w:val="22"/>
                <w:highlight w:val="none"/>
              </w:rPr>
            </w:pPr>
            <w:r>
              <w:rPr>
                <w:rFonts w:ascii="仿宋" w:hAnsi="仿宋" w:eastAsia="仿宋" w:cs="Arial"/>
                <w:bCs/>
                <w:color w:val="auto"/>
                <w:kern w:val="0"/>
                <w:sz w:val="22"/>
                <w:szCs w:val="22"/>
                <w:highlight w:val="none"/>
              </w:rPr>
              <w:t>2000</w:t>
            </w:r>
          </w:p>
        </w:tc>
        <w:tc>
          <w:tcPr>
            <w:tcW w:w="780" w:type="dxa"/>
            <w:shd w:val="clear" w:color="000000" w:fill="FFFFFF"/>
            <w:vAlign w:val="center"/>
          </w:tcPr>
          <w:p>
            <w:pPr>
              <w:widowControl/>
              <w:adjustRightInd w:val="0"/>
              <w:snapToGrid w:val="0"/>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套</w:t>
            </w:r>
          </w:p>
        </w:tc>
        <w:tc>
          <w:tcPr>
            <w:tcW w:w="945" w:type="dxa"/>
            <w:shd w:val="clear" w:color="auto" w:fill="auto"/>
            <w:vAlign w:val="center"/>
          </w:tcPr>
          <w:p>
            <w:pPr>
              <w:widowControl/>
              <w:adjustRightInd w:val="0"/>
              <w:snapToGrid w:val="0"/>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合同签订后</w:t>
            </w:r>
            <w:r>
              <w:rPr>
                <w:rFonts w:ascii="仿宋" w:hAnsi="仿宋" w:eastAsia="仿宋" w:cs="Arial"/>
                <w:bCs/>
                <w:color w:val="auto"/>
                <w:kern w:val="0"/>
                <w:sz w:val="22"/>
                <w:szCs w:val="22"/>
                <w:highlight w:val="none"/>
              </w:rPr>
              <w:t>3</w:t>
            </w:r>
            <w:r>
              <w:rPr>
                <w:rFonts w:hint="eastAsia" w:ascii="仿宋" w:hAnsi="仿宋" w:eastAsia="仿宋" w:cs="Arial"/>
                <w:bCs/>
                <w:color w:val="auto"/>
                <w:kern w:val="0"/>
                <w:sz w:val="22"/>
                <w:szCs w:val="22"/>
                <w:highlight w:val="none"/>
              </w:rPr>
              <w:t>0日内</w:t>
            </w:r>
          </w:p>
        </w:tc>
        <w:tc>
          <w:tcPr>
            <w:tcW w:w="900" w:type="dxa"/>
            <w:vAlign w:val="center"/>
          </w:tcPr>
          <w:p>
            <w:pPr>
              <w:widowControl/>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验收合格后</w:t>
            </w:r>
            <w:r>
              <w:rPr>
                <w:rFonts w:ascii="仿宋" w:hAnsi="仿宋" w:eastAsia="仿宋" w:cs="Arial"/>
                <w:bCs/>
                <w:color w:val="auto"/>
                <w:kern w:val="0"/>
                <w:sz w:val="22"/>
                <w:szCs w:val="22"/>
                <w:highlight w:val="none"/>
              </w:rPr>
              <w:t>3</w:t>
            </w:r>
            <w:r>
              <w:rPr>
                <w:rFonts w:hint="eastAsia" w:ascii="仿宋" w:hAnsi="仿宋" w:eastAsia="仿宋" w:cs="Arial"/>
                <w:bCs/>
                <w:color w:val="auto"/>
                <w:kern w:val="0"/>
                <w:sz w:val="22"/>
                <w:szCs w:val="22"/>
                <w:highlight w:val="none"/>
              </w:rPr>
              <w:t>年</w:t>
            </w:r>
          </w:p>
        </w:tc>
        <w:tc>
          <w:tcPr>
            <w:tcW w:w="2633" w:type="dxa"/>
            <w:vAlign w:val="center"/>
          </w:tcPr>
          <w:p>
            <w:pPr>
              <w:pStyle w:val="16"/>
              <w:widowControl/>
              <w:numPr>
                <w:ilvl w:val="0"/>
                <w:numId w:val="0"/>
              </w:numPr>
              <w:jc w:val="both"/>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不接受代理商及联合体投标</w:t>
            </w:r>
          </w:p>
          <w:p>
            <w:pPr>
              <w:pStyle w:val="16"/>
              <w:widowControl/>
              <w:numPr>
                <w:ilvl w:val="0"/>
                <w:numId w:val="0"/>
              </w:numPr>
              <w:jc w:val="both"/>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有效的安全生产许可证</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有效期内的安全生产许可证件</w:t>
            </w:r>
          </w:p>
          <w:p>
            <w:pPr>
              <w:pStyle w:val="16"/>
              <w:widowControl/>
              <w:numPr>
                <w:ilvl w:val="0"/>
                <w:numId w:val="0"/>
              </w:numPr>
              <w:jc w:val="both"/>
              <w:rPr>
                <w:rFonts w:hint="eastAsia" w:ascii="仿宋" w:hAnsi="仿宋" w:eastAsia="仿宋" w:cs="宋体"/>
                <w:color w:val="auto"/>
                <w:sz w:val="22"/>
                <w:szCs w:val="22"/>
                <w:highlight w:val="none"/>
                <w:lang w:eastAsia="zh-CN"/>
              </w:rPr>
            </w:pPr>
            <w:r>
              <w:rPr>
                <w:rFonts w:hint="eastAsia" w:ascii="仿宋" w:hAnsi="仿宋" w:eastAsia="仿宋" w:cs="宋体"/>
                <w:color w:val="auto"/>
                <w:kern w:val="0"/>
                <w:sz w:val="22"/>
                <w:szCs w:val="22"/>
                <w:highlight w:val="none"/>
                <w:lang w:val="en-US" w:eastAsia="zh-CN"/>
              </w:rPr>
              <w:t>3.</w:t>
            </w:r>
            <w:r>
              <w:rPr>
                <w:rFonts w:hint="eastAsia" w:ascii="仿宋" w:hAnsi="仿宋" w:eastAsia="仿宋" w:cs="宋体"/>
                <w:color w:val="auto"/>
                <w:kern w:val="0"/>
                <w:sz w:val="22"/>
                <w:szCs w:val="22"/>
                <w:highlight w:val="none"/>
              </w:rPr>
              <w:t>有效的资质等级证书</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承装（修、试）承装类五级以上资质</w:t>
            </w:r>
          </w:p>
        </w:tc>
        <w:tc>
          <w:tcPr>
            <w:tcW w:w="2963" w:type="dxa"/>
            <w:vAlign w:val="center"/>
          </w:tcPr>
          <w:p>
            <w:pPr>
              <w:pStyle w:val="16"/>
              <w:widowControl/>
              <w:jc w:val="center"/>
              <w:rPr>
                <w:rFonts w:hint="eastAsia" w:ascii="仿宋" w:hAnsi="仿宋" w:eastAsia="仿宋" w:cs="宋体"/>
                <w:color w:val="auto"/>
                <w:sz w:val="22"/>
                <w:szCs w:val="22"/>
                <w:highlight w:val="none"/>
                <w:lang w:eastAsia="zh-CN"/>
              </w:rPr>
            </w:pPr>
            <w:r>
              <w:rPr>
                <w:rFonts w:hint="eastAsia" w:ascii="仿宋" w:hAnsi="仿宋" w:eastAsia="仿宋" w:cs="宋体"/>
                <w:color w:val="auto"/>
                <w:kern w:val="0"/>
                <w:sz w:val="22"/>
                <w:szCs w:val="22"/>
                <w:highlight w:val="none"/>
              </w:rPr>
              <w:t>完成过与招标项目相类似的同等或以上技术要求的项目</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2018年1月1日至投标截止日内完成过与招标项目相类似的同等或以上技术要求的项目合同,合同总金额不低于</w:t>
            </w:r>
            <w:r>
              <w:rPr>
                <w:rFonts w:ascii="仿宋" w:hAnsi="仿宋" w:eastAsia="仿宋" w:cs="宋体"/>
                <w:color w:val="auto"/>
                <w:kern w:val="0"/>
                <w:sz w:val="22"/>
                <w:szCs w:val="22"/>
                <w:highlight w:val="none"/>
              </w:rPr>
              <w:t>3</w:t>
            </w:r>
            <w:r>
              <w:rPr>
                <w:rFonts w:hint="eastAsia" w:ascii="仿宋" w:hAnsi="仿宋" w:eastAsia="仿宋" w:cs="宋体"/>
                <w:color w:val="auto"/>
                <w:kern w:val="0"/>
                <w:sz w:val="22"/>
                <w:szCs w:val="22"/>
                <w:highlight w:val="none"/>
              </w:rPr>
              <w:t>00万。注：业绩必须提供对应的合同复印件。</w:t>
            </w:r>
          </w:p>
        </w:tc>
        <w:tc>
          <w:tcPr>
            <w:tcW w:w="1132" w:type="dxa"/>
            <w:vAlign w:val="center"/>
          </w:tcPr>
          <w:p>
            <w:pPr>
              <w:pStyle w:val="16"/>
              <w:widowControl/>
              <w:jc w:val="center"/>
              <w:rPr>
                <w:rFonts w:hint="default"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4.2</w:t>
            </w:r>
          </w:p>
        </w:tc>
        <w:tc>
          <w:tcPr>
            <w:tcW w:w="1011" w:type="dxa"/>
            <w:vAlign w:val="center"/>
          </w:tcPr>
          <w:p>
            <w:pPr>
              <w:pStyle w:val="16"/>
              <w:widowControl/>
              <w:jc w:val="center"/>
              <w:rPr>
                <w:rFonts w:hint="eastAsia"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93" w:type="dxa"/>
            <w:vAlign w:val="center"/>
          </w:tcPr>
          <w:p>
            <w:pPr>
              <w:pStyle w:val="16"/>
              <w:widowControl/>
              <w:jc w:val="center"/>
              <w:rPr>
                <w:rFonts w:hint="default" w:ascii="仿宋" w:hAnsi="仿宋" w:eastAsia="仿宋" w:cs="Arial"/>
                <w:color w:val="auto"/>
                <w:sz w:val="22"/>
                <w:szCs w:val="22"/>
                <w:highlight w:val="none"/>
                <w:lang w:val="en-US" w:eastAsia="zh-CN"/>
              </w:rPr>
            </w:pPr>
            <w:r>
              <w:rPr>
                <w:rFonts w:hint="eastAsia" w:ascii="仿宋" w:hAnsi="仿宋" w:eastAsia="仿宋" w:cs="Arial"/>
                <w:color w:val="auto"/>
                <w:sz w:val="22"/>
                <w:szCs w:val="22"/>
                <w:highlight w:val="none"/>
                <w:lang w:val="en-US" w:eastAsia="zh-CN"/>
              </w:rPr>
              <w:t>包2</w:t>
            </w:r>
          </w:p>
        </w:tc>
        <w:tc>
          <w:tcPr>
            <w:tcW w:w="1522" w:type="dxa"/>
            <w:shd w:val="clear" w:color="auto" w:fill="auto"/>
            <w:vAlign w:val="center"/>
          </w:tcPr>
          <w:p>
            <w:pPr>
              <w:widowControl/>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低压台区终端安装服务项目（包二）</w:t>
            </w:r>
          </w:p>
        </w:tc>
        <w:tc>
          <w:tcPr>
            <w:tcW w:w="2055" w:type="dxa"/>
            <w:shd w:val="clear" w:color="auto" w:fill="auto"/>
            <w:vAlign w:val="center"/>
          </w:tcPr>
          <w:p>
            <w:pPr>
              <w:widowControl/>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融合终端及配套的互感器、多功能仪表等安装、调试</w:t>
            </w:r>
          </w:p>
        </w:tc>
        <w:tc>
          <w:tcPr>
            <w:tcW w:w="885" w:type="dxa"/>
            <w:shd w:val="clear" w:color="000000" w:fill="FFFFFF"/>
            <w:vAlign w:val="center"/>
          </w:tcPr>
          <w:p>
            <w:pPr>
              <w:widowControl/>
              <w:jc w:val="center"/>
              <w:rPr>
                <w:rFonts w:ascii="仿宋" w:hAnsi="仿宋" w:eastAsia="仿宋" w:cs="Arial"/>
                <w:color w:val="auto"/>
                <w:sz w:val="22"/>
                <w:szCs w:val="22"/>
                <w:highlight w:val="none"/>
              </w:rPr>
            </w:pPr>
            <w:r>
              <w:rPr>
                <w:rFonts w:ascii="仿宋" w:hAnsi="仿宋" w:eastAsia="仿宋" w:cs="Arial"/>
                <w:bCs/>
                <w:color w:val="auto"/>
                <w:kern w:val="0"/>
                <w:sz w:val="22"/>
                <w:szCs w:val="22"/>
                <w:highlight w:val="none"/>
              </w:rPr>
              <w:t>1000</w:t>
            </w:r>
          </w:p>
        </w:tc>
        <w:tc>
          <w:tcPr>
            <w:tcW w:w="780" w:type="dxa"/>
            <w:shd w:val="clear" w:color="000000" w:fill="FFFFFF"/>
            <w:vAlign w:val="center"/>
          </w:tcPr>
          <w:p>
            <w:pPr>
              <w:widowControl/>
              <w:adjustRightInd w:val="0"/>
              <w:snapToGrid w:val="0"/>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套</w:t>
            </w:r>
          </w:p>
        </w:tc>
        <w:tc>
          <w:tcPr>
            <w:tcW w:w="945" w:type="dxa"/>
            <w:shd w:val="clear" w:color="auto" w:fill="auto"/>
            <w:vAlign w:val="center"/>
          </w:tcPr>
          <w:p>
            <w:pPr>
              <w:widowControl/>
              <w:adjustRightInd w:val="0"/>
              <w:snapToGrid w:val="0"/>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合同签订后</w:t>
            </w:r>
            <w:r>
              <w:rPr>
                <w:rFonts w:ascii="仿宋" w:hAnsi="仿宋" w:eastAsia="仿宋" w:cs="Arial"/>
                <w:bCs/>
                <w:color w:val="auto"/>
                <w:kern w:val="0"/>
                <w:sz w:val="22"/>
                <w:szCs w:val="22"/>
                <w:highlight w:val="none"/>
              </w:rPr>
              <w:t>3</w:t>
            </w:r>
            <w:r>
              <w:rPr>
                <w:rFonts w:hint="eastAsia" w:ascii="仿宋" w:hAnsi="仿宋" w:eastAsia="仿宋" w:cs="Arial"/>
                <w:bCs/>
                <w:color w:val="auto"/>
                <w:kern w:val="0"/>
                <w:sz w:val="22"/>
                <w:szCs w:val="22"/>
                <w:highlight w:val="none"/>
              </w:rPr>
              <w:t>0日内</w:t>
            </w:r>
          </w:p>
        </w:tc>
        <w:tc>
          <w:tcPr>
            <w:tcW w:w="900" w:type="dxa"/>
            <w:vAlign w:val="center"/>
          </w:tcPr>
          <w:p>
            <w:pPr>
              <w:widowControl/>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验收合格后</w:t>
            </w:r>
            <w:r>
              <w:rPr>
                <w:rFonts w:ascii="仿宋" w:hAnsi="仿宋" w:eastAsia="仿宋" w:cs="Arial"/>
                <w:bCs/>
                <w:color w:val="auto"/>
                <w:kern w:val="0"/>
                <w:sz w:val="22"/>
                <w:szCs w:val="22"/>
                <w:highlight w:val="none"/>
              </w:rPr>
              <w:t>3</w:t>
            </w:r>
            <w:r>
              <w:rPr>
                <w:rFonts w:hint="eastAsia" w:ascii="仿宋" w:hAnsi="仿宋" w:eastAsia="仿宋" w:cs="Arial"/>
                <w:bCs/>
                <w:color w:val="auto"/>
                <w:kern w:val="0"/>
                <w:sz w:val="22"/>
                <w:szCs w:val="22"/>
                <w:highlight w:val="none"/>
              </w:rPr>
              <w:t>年</w:t>
            </w:r>
          </w:p>
        </w:tc>
        <w:tc>
          <w:tcPr>
            <w:tcW w:w="2633" w:type="dxa"/>
            <w:vAlign w:val="center"/>
          </w:tcPr>
          <w:p>
            <w:pPr>
              <w:pStyle w:val="16"/>
              <w:widowControl/>
              <w:numPr>
                <w:ilvl w:val="0"/>
                <w:numId w:val="0"/>
              </w:numPr>
              <w:jc w:val="both"/>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不接受代理商及联合体投标</w:t>
            </w:r>
          </w:p>
          <w:p>
            <w:pPr>
              <w:pStyle w:val="16"/>
              <w:widowControl/>
              <w:numPr>
                <w:ilvl w:val="0"/>
                <w:numId w:val="0"/>
              </w:numPr>
              <w:jc w:val="both"/>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有效的安全生产许可证</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有效期内的安全生产许可证件</w:t>
            </w:r>
          </w:p>
          <w:p>
            <w:pPr>
              <w:pStyle w:val="16"/>
              <w:widowControl/>
              <w:numPr>
                <w:ilvl w:val="0"/>
                <w:numId w:val="0"/>
              </w:numPr>
              <w:ind w:left="0" w:leftChars="0" w:firstLine="0" w:firstLineChars="0"/>
              <w:jc w:val="both"/>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val="en-US" w:eastAsia="zh-CN"/>
              </w:rPr>
              <w:t>3.</w:t>
            </w:r>
            <w:r>
              <w:rPr>
                <w:rFonts w:hint="eastAsia" w:ascii="仿宋" w:hAnsi="仿宋" w:eastAsia="仿宋" w:cs="宋体"/>
                <w:color w:val="auto"/>
                <w:kern w:val="0"/>
                <w:sz w:val="22"/>
                <w:szCs w:val="22"/>
                <w:highlight w:val="none"/>
              </w:rPr>
              <w:t>有效的资质等级证书</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承装（修、试）承装类五级以上资质</w:t>
            </w:r>
          </w:p>
        </w:tc>
        <w:tc>
          <w:tcPr>
            <w:tcW w:w="2963" w:type="dxa"/>
            <w:vAlign w:val="center"/>
          </w:tcPr>
          <w:p>
            <w:pPr>
              <w:pStyle w:val="16"/>
              <w:widowControl/>
              <w:jc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rPr>
              <w:t>完成过与招标项目相类似的同等或以上技术要求的项目</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2018年1月1日至投标截止日内完成过与招标项目相类似的同等或以上技术要求的项目合同,合同总金额不低于</w:t>
            </w:r>
            <w:r>
              <w:rPr>
                <w:rFonts w:ascii="仿宋" w:hAnsi="仿宋" w:eastAsia="仿宋" w:cs="宋体"/>
                <w:color w:val="auto"/>
                <w:kern w:val="0"/>
                <w:sz w:val="22"/>
                <w:szCs w:val="22"/>
                <w:highlight w:val="none"/>
              </w:rPr>
              <w:t>3</w:t>
            </w:r>
            <w:r>
              <w:rPr>
                <w:rFonts w:hint="eastAsia" w:ascii="仿宋" w:hAnsi="仿宋" w:eastAsia="仿宋" w:cs="宋体"/>
                <w:color w:val="auto"/>
                <w:kern w:val="0"/>
                <w:sz w:val="22"/>
                <w:szCs w:val="22"/>
                <w:highlight w:val="none"/>
              </w:rPr>
              <w:t>00万。注：业绩必须提供对应的合同复印件。</w:t>
            </w:r>
          </w:p>
        </w:tc>
        <w:tc>
          <w:tcPr>
            <w:tcW w:w="1132" w:type="dxa"/>
            <w:vAlign w:val="center"/>
          </w:tcPr>
          <w:p>
            <w:pPr>
              <w:pStyle w:val="16"/>
              <w:widowControl/>
              <w:jc w:val="center"/>
              <w:rPr>
                <w:rFonts w:hint="default"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2.1</w:t>
            </w:r>
          </w:p>
        </w:tc>
        <w:tc>
          <w:tcPr>
            <w:tcW w:w="1011" w:type="dxa"/>
            <w:vAlign w:val="center"/>
          </w:tcPr>
          <w:p>
            <w:pPr>
              <w:pStyle w:val="16"/>
              <w:widowControl/>
              <w:jc w:val="center"/>
              <w:rPr>
                <w:rFonts w:hint="eastAsia"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93" w:type="dxa"/>
            <w:vAlign w:val="center"/>
          </w:tcPr>
          <w:p>
            <w:pPr>
              <w:pStyle w:val="16"/>
              <w:widowControl/>
              <w:jc w:val="center"/>
              <w:rPr>
                <w:rFonts w:hint="default" w:ascii="仿宋" w:hAnsi="仿宋" w:eastAsia="仿宋" w:cs="Arial"/>
                <w:color w:val="auto"/>
                <w:sz w:val="22"/>
                <w:szCs w:val="22"/>
                <w:highlight w:val="none"/>
                <w:lang w:val="en-US" w:eastAsia="zh-CN"/>
              </w:rPr>
            </w:pPr>
            <w:r>
              <w:rPr>
                <w:rFonts w:hint="eastAsia" w:ascii="仿宋" w:hAnsi="仿宋" w:eastAsia="仿宋" w:cs="Arial"/>
                <w:color w:val="auto"/>
                <w:sz w:val="22"/>
                <w:szCs w:val="22"/>
                <w:highlight w:val="none"/>
                <w:lang w:val="en-US" w:eastAsia="zh-CN"/>
              </w:rPr>
              <w:t>包3</w:t>
            </w:r>
          </w:p>
        </w:tc>
        <w:tc>
          <w:tcPr>
            <w:tcW w:w="1522" w:type="dxa"/>
            <w:shd w:val="clear" w:color="auto" w:fill="auto"/>
            <w:vAlign w:val="center"/>
          </w:tcPr>
          <w:p>
            <w:pPr>
              <w:widowControl/>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低压台区终端安装服务项目（包三）</w:t>
            </w:r>
          </w:p>
        </w:tc>
        <w:tc>
          <w:tcPr>
            <w:tcW w:w="2055" w:type="dxa"/>
            <w:shd w:val="clear" w:color="auto" w:fill="auto"/>
            <w:vAlign w:val="center"/>
          </w:tcPr>
          <w:p>
            <w:pPr>
              <w:widowControl/>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融合终端及配套的互感器、多功能仪表等安装、调试</w:t>
            </w:r>
          </w:p>
        </w:tc>
        <w:tc>
          <w:tcPr>
            <w:tcW w:w="885" w:type="dxa"/>
            <w:shd w:val="clear" w:color="000000" w:fill="FFFFFF"/>
            <w:vAlign w:val="center"/>
          </w:tcPr>
          <w:p>
            <w:pPr>
              <w:widowControl/>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6</w:t>
            </w:r>
            <w:r>
              <w:rPr>
                <w:rFonts w:ascii="仿宋" w:hAnsi="仿宋" w:eastAsia="仿宋" w:cs="Arial"/>
                <w:bCs/>
                <w:color w:val="auto"/>
                <w:kern w:val="0"/>
                <w:sz w:val="22"/>
                <w:szCs w:val="22"/>
                <w:highlight w:val="none"/>
              </w:rPr>
              <w:t>92</w:t>
            </w:r>
          </w:p>
        </w:tc>
        <w:tc>
          <w:tcPr>
            <w:tcW w:w="780" w:type="dxa"/>
            <w:shd w:val="clear" w:color="000000" w:fill="FFFFFF"/>
            <w:vAlign w:val="center"/>
          </w:tcPr>
          <w:p>
            <w:pPr>
              <w:widowControl/>
              <w:adjustRightInd w:val="0"/>
              <w:snapToGrid w:val="0"/>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套</w:t>
            </w:r>
          </w:p>
        </w:tc>
        <w:tc>
          <w:tcPr>
            <w:tcW w:w="945" w:type="dxa"/>
            <w:shd w:val="clear" w:color="auto" w:fill="auto"/>
            <w:vAlign w:val="center"/>
          </w:tcPr>
          <w:p>
            <w:pPr>
              <w:widowControl/>
              <w:adjustRightInd w:val="0"/>
              <w:snapToGrid w:val="0"/>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合同签订后</w:t>
            </w:r>
            <w:r>
              <w:rPr>
                <w:rFonts w:ascii="仿宋" w:hAnsi="仿宋" w:eastAsia="仿宋" w:cs="Arial"/>
                <w:bCs/>
                <w:color w:val="auto"/>
                <w:kern w:val="0"/>
                <w:sz w:val="22"/>
                <w:szCs w:val="22"/>
                <w:highlight w:val="none"/>
              </w:rPr>
              <w:t>3</w:t>
            </w:r>
            <w:r>
              <w:rPr>
                <w:rFonts w:hint="eastAsia" w:ascii="仿宋" w:hAnsi="仿宋" w:eastAsia="仿宋" w:cs="Arial"/>
                <w:bCs/>
                <w:color w:val="auto"/>
                <w:kern w:val="0"/>
                <w:sz w:val="22"/>
                <w:szCs w:val="22"/>
                <w:highlight w:val="none"/>
              </w:rPr>
              <w:t>0日内</w:t>
            </w:r>
          </w:p>
        </w:tc>
        <w:tc>
          <w:tcPr>
            <w:tcW w:w="900" w:type="dxa"/>
            <w:vAlign w:val="center"/>
          </w:tcPr>
          <w:p>
            <w:pPr>
              <w:widowControl/>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验收合格后</w:t>
            </w:r>
            <w:r>
              <w:rPr>
                <w:rFonts w:ascii="仿宋" w:hAnsi="仿宋" w:eastAsia="仿宋" w:cs="Arial"/>
                <w:bCs/>
                <w:color w:val="auto"/>
                <w:kern w:val="0"/>
                <w:sz w:val="22"/>
                <w:szCs w:val="22"/>
                <w:highlight w:val="none"/>
              </w:rPr>
              <w:t>3</w:t>
            </w:r>
            <w:r>
              <w:rPr>
                <w:rFonts w:hint="eastAsia" w:ascii="仿宋" w:hAnsi="仿宋" w:eastAsia="仿宋" w:cs="Arial"/>
                <w:bCs/>
                <w:color w:val="auto"/>
                <w:kern w:val="0"/>
                <w:sz w:val="22"/>
                <w:szCs w:val="22"/>
                <w:highlight w:val="none"/>
              </w:rPr>
              <w:t>年</w:t>
            </w:r>
          </w:p>
        </w:tc>
        <w:tc>
          <w:tcPr>
            <w:tcW w:w="2633" w:type="dxa"/>
            <w:vAlign w:val="center"/>
          </w:tcPr>
          <w:p>
            <w:pPr>
              <w:pStyle w:val="16"/>
              <w:widowControl/>
              <w:numPr>
                <w:ilvl w:val="0"/>
                <w:numId w:val="0"/>
              </w:numPr>
              <w:jc w:val="both"/>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不接受代理商及联合体投标</w:t>
            </w:r>
          </w:p>
          <w:p>
            <w:pPr>
              <w:pStyle w:val="16"/>
              <w:widowControl/>
              <w:numPr>
                <w:ilvl w:val="0"/>
                <w:numId w:val="0"/>
              </w:numPr>
              <w:jc w:val="both"/>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有效的安全生产许可证</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有效期内的安全生产许可证件</w:t>
            </w:r>
          </w:p>
          <w:p>
            <w:pPr>
              <w:pStyle w:val="16"/>
              <w:widowControl/>
              <w:numPr>
                <w:ilvl w:val="0"/>
                <w:numId w:val="0"/>
              </w:numPr>
              <w:ind w:left="0" w:leftChars="0" w:firstLine="0" w:firstLineChars="0"/>
              <w:jc w:val="both"/>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val="en-US" w:eastAsia="zh-CN"/>
              </w:rPr>
              <w:t>3.</w:t>
            </w:r>
            <w:r>
              <w:rPr>
                <w:rFonts w:hint="eastAsia" w:ascii="仿宋" w:hAnsi="仿宋" w:eastAsia="仿宋" w:cs="宋体"/>
                <w:color w:val="auto"/>
                <w:kern w:val="0"/>
                <w:sz w:val="22"/>
                <w:szCs w:val="22"/>
                <w:highlight w:val="none"/>
              </w:rPr>
              <w:t>有效的资质等级证书</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承装（修、试）承装类五级以上资质</w:t>
            </w:r>
          </w:p>
        </w:tc>
        <w:tc>
          <w:tcPr>
            <w:tcW w:w="2963" w:type="dxa"/>
            <w:vAlign w:val="center"/>
          </w:tcPr>
          <w:p>
            <w:pPr>
              <w:pStyle w:val="16"/>
              <w:widowControl/>
              <w:jc w:val="center"/>
              <w:rPr>
                <w:rFonts w:hint="eastAsia" w:ascii="仿宋" w:hAnsi="仿宋" w:eastAsia="仿宋" w:cs="宋体"/>
                <w:color w:val="auto"/>
                <w:sz w:val="22"/>
                <w:szCs w:val="22"/>
                <w:highlight w:val="none"/>
                <w:lang w:val="en-US" w:eastAsia="zh-CN"/>
              </w:rPr>
            </w:pPr>
            <w:r>
              <w:rPr>
                <w:rFonts w:hint="eastAsia" w:ascii="仿宋" w:hAnsi="仿宋" w:eastAsia="仿宋" w:cs="宋体"/>
                <w:color w:val="auto"/>
                <w:kern w:val="0"/>
                <w:sz w:val="22"/>
                <w:szCs w:val="22"/>
                <w:highlight w:val="none"/>
              </w:rPr>
              <w:t>完成过与招标项目相类似的同等或以上技术要求的项目</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2018年1月1日至投标截止日内完成过与招标项目相类似的同等或以上技术要求的项目合同,合同总金额不低于</w:t>
            </w:r>
            <w:r>
              <w:rPr>
                <w:rFonts w:ascii="仿宋" w:hAnsi="仿宋" w:eastAsia="仿宋" w:cs="宋体"/>
                <w:color w:val="auto"/>
                <w:kern w:val="0"/>
                <w:sz w:val="22"/>
                <w:szCs w:val="22"/>
                <w:highlight w:val="none"/>
              </w:rPr>
              <w:t>3</w:t>
            </w:r>
            <w:r>
              <w:rPr>
                <w:rFonts w:hint="eastAsia" w:ascii="仿宋" w:hAnsi="仿宋" w:eastAsia="仿宋" w:cs="宋体"/>
                <w:color w:val="auto"/>
                <w:kern w:val="0"/>
                <w:sz w:val="22"/>
                <w:szCs w:val="22"/>
                <w:highlight w:val="none"/>
              </w:rPr>
              <w:t>00万。注：业绩必须提供对应的合同复印件。</w:t>
            </w:r>
          </w:p>
        </w:tc>
        <w:tc>
          <w:tcPr>
            <w:tcW w:w="1132" w:type="dxa"/>
            <w:vAlign w:val="center"/>
          </w:tcPr>
          <w:p>
            <w:pPr>
              <w:pStyle w:val="16"/>
              <w:widowControl/>
              <w:jc w:val="center"/>
              <w:rPr>
                <w:rFonts w:hint="default"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1.5</w:t>
            </w:r>
          </w:p>
        </w:tc>
        <w:tc>
          <w:tcPr>
            <w:tcW w:w="1011" w:type="dxa"/>
            <w:vAlign w:val="center"/>
          </w:tcPr>
          <w:p>
            <w:pPr>
              <w:pStyle w:val="16"/>
              <w:widowControl/>
              <w:jc w:val="center"/>
              <w:rPr>
                <w:rFonts w:hint="eastAsia"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93" w:type="dxa"/>
            <w:vAlign w:val="center"/>
          </w:tcPr>
          <w:p>
            <w:pPr>
              <w:pStyle w:val="16"/>
              <w:widowControl/>
              <w:jc w:val="center"/>
              <w:rPr>
                <w:rFonts w:hint="default" w:ascii="仿宋" w:hAnsi="仿宋" w:eastAsia="仿宋" w:cs="Arial"/>
                <w:color w:val="auto"/>
                <w:sz w:val="22"/>
                <w:szCs w:val="22"/>
                <w:highlight w:val="none"/>
                <w:lang w:val="en-US" w:eastAsia="zh-CN"/>
              </w:rPr>
            </w:pPr>
            <w:r>
              <w:rPr>
                <w:rFonts w:hint="eastAsia" w:ascii="仿宋" w:hAnsi="仿宋" w:eastAsia="仿宋" w:cs="Arial"/>
                <w:color w:val="auto"/>
                <w:sz w:val="22"/>
                <w:szCs w:val="22"/>
                <w:highlight w:val="none"/>
                <w:lang w:val="en-US" w:eastAsia="zh-CN"/>
              </w:rPr>
              <w:t>包4</w:t>
            </w:r>
          </w:p>
        </w:tc>
        <w:tc>
          <w:tcPr>
            <w:tcW w:w="1522" w:type="dxa"/>
            <w:shd w:val="clear" w:color="auto" w:fill="auto"/>
            <w:vAlign w:val="center"/>
          </w:tcPr>
          <w:p>
            <w:pPr>
              <w:widowControl/>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低压台区终端安装服务项目（包四）</w:t>
            </w:r>
          </w:p>
        </w:tc>
        <w:tc>
          <w:tcPr>
            <w:tcW w:w="2055" w:type="dxa"/>
            <w:shd w:val="clear" w:color="auto" w:fill="auto"/>
            <w:vAlign w:val="center"/>
          </w:tcPr>
          <w:p>
            <w:pPr>
              <w:widowControl/>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融合终端及配套的互感器、多功能仪表等安装、调试</w:t>
            </w:r>
          </w:p>
        </w:tc>
        <w:tc>
          <w:tcPr>
            <w:tcW w:w="885" w:type="dxa"/>
            <w:shd w:val="clear" w:color="000000" w:fill="FFFFFF"/>
            <w:vAlign w:val="center"/>
          </w:tcPr>
          <w:p>
            <w:pPr>
              <w:widowControl/>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2</w:t>
            </w:r>
            <w:r>
              <w:rPr>
                <w:rFonts w:ascii="仿宋" w:hAnsi="仿宋" w:eastAsia="仿宋" w:cs="Arial"/>
                <w:bCs/>
                <w:color w:val="auto"/>
                <w:kern w:val="0"/>
                <w:sz w:val="22"/>
                <w:szCs w:val="22"/>
                <w:highlight w:val="none"/>
              </w:rPr>
              <w:t>30</w:t>
            </w:r>
          </w:p>
        </w:tc>
        <w:tc>
          <w:tcPr>
            <w:tcW w:w="780" w:type="dxa"/>
            <w:shd w:val="clear" w:color="000000" w:fill="FFFFFF"/>
            <w:vAlign w:val="center"/>
          </w:tcPr>
          <w:p>
            <w:pPr>
              <w:widowControl/>
              <w:adjustRightInd w:val="0"/>
              <w:snapToGrid w:val="0"/>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套</w:t>
            </w:r>
          </w:p>
        </w:tc>
        <w:tc>
          <w:tcPr>
            <w:tcW w:w="945" w:type="dxa"/>
            <w:shd w:val="clear" w:color="auto" w:fill="auto"/>
            <w:vAlign w:val="center"/>
          </w:tcPr>
          <w:p>
            <w:pPr>
              <w:widowControl/>
              <w:adjustRightInd w:val="0"/>
              <w:snapToGrid w:val="0"/>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合同签订后</w:t>
            </w:r>
            <w:r>
              <w:rPr>
                <w:rFonts w:ascii="仿宋" w:hAnsi="仿宋" w:eastAsia="仿宋" w:cs="Arial"/>
                <w:bCs/>
                <w:color w:val="auto"/>
                <w:kern w:val="0"/>
                <w:sz w:val="22"/>
                <w:szCs w:val="22"/>
                <w:highlight w:val="none"/>
              </w:rPr>
              <w:t>3</w:t>
            </w:r>
            <w:r>
              <w:rPr>
                <w:rFonts w:hint="eastAsia" w:ascii="仿宋" w:hAnsi="仿宋" w:eastAsia="仿宋" w:cs="Arial"/>
                <w:bCs/>
                <w:color w:val="auto"/>
                <w:kern w:val="0"/>
                <w:sz w:val="22"/>
                <w:szCs w:val="22"/>
                <w:highlight w:val="none"/>
              </w:rPr>
              <w:t>0日内</w:t>
            </w:r>
          </w:p>
        </w:tc>
        <w:tc>
          <w:tcPr>
            <w:tcW w:w="900" w:type="dxa"/>
            <w:vAlign w:val="center"/>
          </w:tcPr>
          <w:p>
            <w:pPr>
              <w:widowControl/>
              <w:jc w:val="center"/>
              <w:rPr>
                <w:rFonts w:ascii="仿宋" w:hAnsi="仿宋" w:eastAsia="仿宋" w:cs="Arial"/>
                <w:color w:val="auto"/>
                <w:sz w:val="22"/>
                <w:szCs w:val="22"/>
                <w:highlight w:val="none"/>
              </w:rPr>
            </w:pPr>
            <w:r>
              <w:rPr>
                <w:rFonts w:hint="eastAsia" w:ascii="仿宋" w:hAnsi="仿宋" w:eastAsia="仿宋" w:cs="Arial"/>
                <w:bCs/>
                <w:color w:val="auto"/>
                <w:kern w:val="0"/>
                <w:sz w:val="22"/>
                <w:szCs w:val="22"/>
                <w:highlight w:val="none"/>
              </w:rPr>
              <w:t>验收合格后</w:t>
            </w:r>
            <w:r>
              <w:rPr>
                <w:rFonts w:ascii="仿宋" w:hAnsi="仿宋" w:eastAsia="仿宋" w:cs="Arial"/>
                <w:bCs/>
                <w:color w:val="auto"/>
                <w:kern w:val="0"/>
                <w:sz w:val="22"/>
                <w:szCs w:val="22"/>
                <w:highlight w:val="none"/>
              </w:rPr>
              <w:t>3</w:t>
            </w:r>
            <w:r>
              <w:rPr>
                <w:rFonts w:hint="eastAsia" w:ascii="仿宋" w:hAnsi="仿宋" w:eastAsia="仿宋" w:cs="Arial"/>
                <w:bCs/>
                <w:color w:val="auto"/>
                <w:kern w:val="0"/>
                <w:sz w:val="22"/>
                <w:szCs w:val="22"/>
                <w:highlight w:val="none"/>
              </w:rPr>
              <w:t>年</w:t>
            </w:r>
          </w:p>
        </w:tc>
        <w:tc>
          <w:tcPr>
            <w:tcW w:w="2633" w:type="dxa"/>
            <w:vAlign w:val="center"/>
          </w:tcPr>
          <w:p>
            <w:pPr>
              <w:pStyle w:val="16"/>
              <w:widowControl/>
              <w:numPr>
                <w:ilvl w:val="0"/>
                <w:numId w:val="0"/>
              </w:numPr>
              <w:jc w:val="both"/>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不接受代理商及联合体投标</w:t>
            </w:r>
          </w:p>
          <w:p>
            <w:pPr>
              <w:pStyle w:val="16"/>
              <w:widowControl/>
              <w:numPr>
                <w:ilvl w:val="0"/>
                <w:numId w:val="0"/>
              </w:numPr>
              <w:jc w:val="both"/>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有效的安全生产许可证</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有效期内的安全生产许可证件</w:t>
            </w:r>
          </w:p>
          <w:p>
            <w:pPr>
              <w:pStyle w:val="16"/>
              <w:widowControl/>
              <w:numPr>
                <w:ilvl w:val="0"/>
                <w:numId w:val="0"/>
              </w:numPr>
              <w:ind w:left="0" w:leftChars="0" w:firstLine="0" w:firstLineChars="0"/>
              <w:jc w:val="both"/>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val="en-US" w:eastAsia="zh-CN"/>
              </w:rPr>
              <w:t>3.</w:t>
            </w:r>
            <w:r>
              <w:rPr>
                <w:rFonts w:hint="eastAsia" w:ascii="仿宋" w:hAnsi="仿宋" w:eastAsia="仿宋" w:cs="宋体"/>
                <w:color w:val="auto"/>
                <w:kern w:val="0"/>
                <w:sz w:val="22"/>
                <w:szCs w:val="22"/>
                <w:highlight w:val="none"/>
              </w:rPr>
              <w:t>有效的资质等级证书</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承装（修、试）承装类五级以上资质</w:t>
            </w:r>
          </w:p>
        </w:tc>
        <w:tc>
          <w:tcPr>
            <w:tcW w:w="2963" w:type="dxa"/>
            <w:vAlign w:val="center"/>
          </w:tcPr>
          <w:p>
            <w:pPr>
              <w:pStyle w:val="16"/>
              <w:widowControl/>
              <w:jc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rPr>
              <w:t>完成过与招标项目相类似的同等或以上技术要求的项目</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2018年1月1日至投标截止日内完成过与招标项目相类似的同等或以上技术要求的项目合同,合同总金额不低于</w:t>
            </w:r>
            <w:r>
              <w:rPr>
                <w:rFonts w:ascii="仿宋" w:hAnsi="仿宋" w:eastAsia="仿宋" w:cs="宋体"/>
                <w:color w:val="auto"/>
                <w:kern w:val="0"/>
                <w:sz w:val="22"/>
                <w:szCs w:val="22"/>
                <w:highlight w:val="none"/>
              </w:rPr>
              <w:t>3</w:t>
            </w:r>
            <w:r>
              <w:rPr>
                <w:rFonts w:hint="eastAsia" w:ascii="仿宋" w:hAnsi="仿宋" w:eastAsia="仿宋" w:cs="宋体"/>
                <w:color w:val="auto"/>
                <w:kern w:val="0"/>
                <w:sz w:val="22"/>
                <w:szCs w:val="22"/>
                <w:highlight w:val="none"/>
              </w:rPr>
              <w:t>00万。注：业绩必须提供对应的合同复印件。</w:t>
            </w:r>
          </w:p>
        </w:tc>
        <w:tc>
          <w:tcPr>
            <w:tcW w:w="1132" w:type="dxa"/>
            <w:vAlign w:val="center"/>
          </w:tcPr>
          <w:p>
            <w:pPr>
              <w:pStyle w:val="16"/>
              <w:widowControl/>
              <w:jc w:val="center"/>
              <w:rPr>
                <w:rFonts w:hint="default"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0.5</w:t>
            </w:r>
          </w:p>
        </w:tc>
        <w:tc>
          <w:tcPr>
            <w:tcW w:w="1011" w:type="dxa"/>
            <w:vAlign w:val="center"/>
          </w:tcPr>
          <w:p>
            <w:pPr>
              <w:pStyle w:val="16"/>
              <w:widowControl/>
              <w:jc w:val="center"/>
              <w:rPr>
                <w:rFonts w:hint="eastAsia"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w:t>
            </w:r>
          </w:p>
        </w:tc>
      </w:tr>
    </w:tbl>
    <w:p>
      <w:pPr>
        <w:pStyle w:val="16"/>
        <w:rPr>
          <w:rFonts w:ascii="仿宋" w:hAnsi="仿宋" w:eastAsia="仿宋"/>
          <w:color w:val="auto"/>
          <w:sz w:val="22"/>
          <w:szCs w:val="22"/>
          <w:highlight w:val="none"/>
        </w:rPr>
      </w:pPr>
      <w:r>
        <w:rPr>
          <w:rFonts w:hint="eastAsia" w:ascii="仿宋" w:hAnsi="仿宋" w:eastAsia="仿宋"/>
          <w:color w:val="auto"/>
          <w:sz w:val="22"/>
          <w:szCs w:val="22"/>
          <w:highlight w:val="none"/>
        </w:rPr>
        <w:t>具体服务不局限于上述招标需求一览表，根据生产需求，甲方有权保证在中标标段内保持合同额基本一致情况下，对不同类型的工作进行调整。</w:t>
      </w:r>
    </w:p>
    <w:p>
      <w:pPr>
        <w:pStyle w:val="16"/>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pPr>
        <w:pStyle w:val="16"/>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16"/>
        <w:tabs>
          <w:tab w:val="left" w:pos="625"/>
        </w:tabs>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bookmarkEnd w:id="0"/>
    <w:p>
      <w:pPr>
        <w:rPr>
          <w:color w:val="auto"/>
          <w:highlight w:val="none"/>
        </w:rPr>
      </w:pPr>
    </w:p>
    <w:sectPr>
      <w:footerReference r:id="rId3" w:type="default"/>
      <w:pgSz w:w="16838" w:h="11906" w:orient="landscape"/>
      <w:pgMar w:top="1797" w:right="1440" w:bottom="129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7759"/>
    <w:rsid w:val="00087175"/>
    <w:rsid w:val="000E539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52E6A"/>
    <w:rsid w:val="00F74A14"/>
    <w:rsid w:val="012208A0"/>
    <w:rsid w:val="013B39D5"/>
    <w:rsid w:val="01B506E8"/>
    <w:rsid w:val="024E0501"/>
    <w:rsid w:val="027E4A9E"/>
    <w:rsid w:val="03B72F16"/>
    <w:rsid w:val="042B3D4F"/>
    <w:rsid w:val="04E72BB1"/>
    <w:rsid w:val="06CD2089"/>
    <w:rsid w:val="089F25C6"/>
    <w:rsid w:val="08A10A19"/>
    <w:rsid w:val="09002B02"/>
    <w:rsid w:val="0961311E"/>
    <w:rsid w:val="0AF34D05"/>
    <w:rsid w:val="0B42259C"/>
    <w:rsid w:val="0B6B6322"/>
    <w:rsid w:val="0C6745F0"/>
    <w:rsid w:val="0C6B6663"/>
    <w:rsid w:val="0CD22C69"/>
    <w:rsid w:val="0D0269A1"/>
    <w:rsid w:val="0F2E4A6E"/>
    <w:rsid w:val="0F6D0760"/>
    <w:rsid w:val="0F8A7B0F"/>
    <w:rsid w:val="10002197"/>
    <w:rsid w:val="101073BE"/>
    <w:rsid w:val="106629F6"/>
    <w:rsid w:val="108D7E4D"/>
    <w:rsid w:val="109825F0"/>
    <w:rsid w:val="10DC408D"/>
    <w:rsid w:val="12065612"/>
    <w:rsid w:val="121F3C87"/>
    <w:rsid w:val="1395152B"/>
    <w:rsid w:val="14263A91"/>
    <w:rsid w:val="14E7063D"/>
    <w:rsid w:val="14ED5535"/>
    <w:rsid w:val="152109A0"/>
    <w:rsid w:val="15D93023"/>
    <w:rsid w:val="15DE5ED6"/>
    <w:rsid w:val="164C4D8E"/>
    <w:rsid w:val="172707AC"/>
    <w:rsid w:val="172C17A9"/>
    <w:rsid w:val="179A6928"/>
    <w:rsid w:val="17DB5B4C"/>
    <w:rsid w:val="187022FD"/>
    <w:rsid w:val="18EA3261"/>
    <w:rsid w:val="18FD3F6F"/>
    <w:rsid w:val="19096657"/>
    <w:rsid w:val="19A5125A"/>
    <w:rsid w:val="1A2D70B4"/>
    <w:rsid w:val="1A306F84"/>
    <w:rsid w:val="1A833EC2"/>
    <w:rsid w:val="1ABB017E"/>
    <w:rsid w:val="1B75596D"/>
    <w:rsid w:val="1B7F6122"/>
    <w:rsid w:val="1B8062A2"/>
    <w:rsid w:val="1CD62B36"/>
    <w:rsid w:val="1DAE7DCF"/>
    <w:rsid w:val="1E1038E4"/>
    <w:rsid w:val="1E9820B0"/>
    <w:rsid w:val="1EFA5CD2"/>
    <w:rsid w:val="1F3969C0"/>
    <w:rsid w:val="1F4262AB"/>
    <w:rsid w:val="206378E1"/>
    <w:rsid w:val="20AC270D"/>
    <w:rsid w:val="20AF1FA9"/>
    <w:rsid w:val="211F423F"/>
    <w:rsid w:val="217D69B9"/>
    <w:rsid w:val="22343EB9"/>
    <w:rsid w:val="22901FF9"/>
    <w:rsid w:val="2299232C"/>
    <w:rsid w:val="22F0607C"/>
    <w:rsid w:val="233D2C3A"/>
    <w:rsid w:val="23492DD2"/>
    <w:rsid w:val="23A60508"/>
    <w:rsid w:val="24401449"/>
    <w:rsid w:val="25353F86"/>
    <w:rsid w:val="25457CC6"/>
    <w:rsid w:val="2651515D"/>
    <w:rsid w:val="2671336B"/>
    <w:rsid w:val="2761134E"/>
    <w:rsid w:val="28185678"/>
    <w:rsid w:val="28443B5F"/>
    <w:rsid w:val="28C65CBE"/>
    <w:rsid w:val="28C860F7"/>
    <w:rsid w:val="29375116"/>
    <w:rsid w:val="298C5094"/>
    <w:rsid w:val="29B70890"/>
    <w:rsid w:val="29D16594"/>
    <w:rsid w:val="29FD2DF1"/>
    <w:rsid w:val="2A205B87"/>
    <w:rsid w:val="2A224219"/>
    <w:rsid w:val="2A88416C"/>
    <w:rsid w:val="2AF30D64"/>
    <w:rsid w:val="2B572B47"/>
    <w:rsid w:val="2B8C730A"/>
    <w:rsid w:val="2E0C1AB8"/>
    <w:rsid w:val="2E2D7AE9"/>
    <w:rsid w:val="2F380C61"/>
    <w:rsid w:val="2FC84E3A"/>
    <w:rsid w:val="31A61791"/>
    <w:rsid w:val="31C56881"/>
    <w:rsid w:val="31D73940"/>
    <w:rsid w:val="33B10D29"/>
    <w:rsid w:val="351A272F"/>
    <w:rsid w:val="355A3E14"/>
    <w:rsid w:val="35E05426"/>
    <w:rsid w:val="37670305"/>
    <w:rsid w:val="37685518"/>
    <w:rsid w:val="37775DB9"/>
    <w:rsid w:val="391D3D61"/>
    <w:rsid w:val="395150CA"/>
    <w:rsid w:val="3A8D15F7"/>
    <w:rsid w:val="3B8E718B"/>
    <w:rsid w:val="3B940012"/>
    <w:rsid w:val="3BA02539"/>
    <w:rsid w:val="3BD715E3"/>
    <w:rsid w:val="3D6101B3"/>
    <w:rsid w:val="3DAA36C5"/>
    <w:rsid w:val="3F506B7A"/>
    <w:rsid w:val="3FA45657"/>
    <w:rsid w:val="40687B37"/>
    <w:rsid w:val="40884242"/>
    <w:rsid w:val="40950B98"/>
    <w:rsid w:val="40CF0912"/>
    <w:rsid w:val="41D73C80"/>
    <w:rsid w:val="431C5F81"/>
    <w:rsid w:val="43426EC1"/>
    <w:rsid w:val="4369452A"/>
    <w:rsid w:val="438644AA"/>
    <w:rsid w:val="43CA7942"/>
    <w:rsid w:val="44151069"/>
    <w:rsid w:val="45071372"/>
    <w:rsid w:val="451F48EE"/>
    <w:rsid w:val="454F66D8"/>
    <w:rsid w:val="4558609E"/>
    <w:rsid w:val="45855E35"/>
    <w:rsid w:val="45F31230"/>
    <w:rsid w:val="46E46B3F"/>
    <w:rsid w:val="47111A67"/>
    <w:rsid w:val="479478A0"/>
    <w:rsid w:val="47DF7629"/>
    <w:rsid w:val="488B6AFB"/>
    <w:rsid w:val="49375E89"/>
    <w:rsid w:val="49E00010"/>
    <w:rsid w:val="4AE25091"/>
    <w:rsid w:val="4B991A97"/>
    <w:rsid w:val="4C024CD6"/>
    <w:rsid w:val="4DBF0B30"/>
    <w:rsid w:val="4DE507C2"/>
    <w:rsid w:val="4E39053A"/>
    <w:rsid w:val="4F664640"/>
    <w:rsid w:val="4FB764FC"/>
    <w:rsid w:val="4FD51E61"/>
    <w:rsid w:val="503E2A09"/>
    <w:rsid w:val="505912F5"/>
    <w:rsid w:val="50637B38"/>
    <w:rsid w:val="506C051D"/>
    <w:rsid w:val="50F316BC"/>
    <w:rsid w:val="527E4FBE"/>
    <w:rsid w:val="534B5D10"/>
    <w:rsid w:val="551A14A5"/>
    <w:rsid w:val="55FD043C"/>
    <w:rsid w:val="56BF5AA4"/>
    <w:rsid w:val="571B1C31"/>
    <w:rsid w:val="576D47F2"/>
    <w:rsid w:val="57C03084"/>
    <w:rsid w:val="57C2358D"/>
    <w:rsid w:val="585F7DC6"/>
    <w:rsid w:val="59064B47"/>
    <w:rsid w:val="5A1C5082"/>
    <w:rsid w:val="5A6C6EC0"/>
    <w:rsid w:val="5AA159FD"/>
    <w:rsid w:val="5AB31E7E"/>
    <w:rsid w:val="5AC9471C"/>
    <w:rsid w:val="5B424D5F"/>
    <w:rsid w:val="5B8A1302"/>
    <w:rsid w:val="5C386706"/>
    <w:rsid w:val="5C837F8B"/>
    <w:rsid w:val="5C8A31FB"/>
    <w:rsid w:val="5C8F4412"/>
    <w:rsid w:val="5DCD6ED7"/>
    <w:rsid w:val="5E12718B"/>
    <w:rsid w:val="5F4D0687"/>
    <w:rsid w:val="5F516D76"/>
    <w:rsid w:val="60602346"/>
    <w:rsid w:val="60C1653D"/>
    <w:rsid w:val="61032FD2"/>
    <w:rsid w:val="61390A98"/>
    <w:rsid w:val="625A0266"/>
    <w:rsid w:val="626B719B"/>
    <w:rsid w:val="62744A27"/>
    <w:rsid w:val="630C2E3C"/>
    <w:rsid w:val="635F160D"/>
    <w:rsid w:val="639C3A88"/>
    <w:rsid w:val="641106C5"/>
    <w:rsid w:val="648A5168"/>
    <w:rsid w:val="65722563"/>
    <w:rsid w:val="660A1885"/>
    <w:rsid w:val="66E74C08"/>
    <w:rsid w:val="67A46833"/>
    <w:rsid w:val="6864098F"/>
    <w:rsid w:val="68A6679F"/>
    <w:rsid w:val="68A9611A"/>
    <w:rsid w:val="6943445A"/>
    <w:rsid w:val="694A15F8"/>
    <w:rsid w:val="69E947AF"/>
    <w:rsid w:val="6A77304C"/>
    <w:rsid w:val="6A8C16D9"/>
    <w:rsid w:val="6AF532DC"/>
    <w:rsid w:val="6AF91AF5"/>
    <w:rsid w:val="6B8321D1"/>
    <w:rsid w:val="6BE15ADC"/>
    <w:rsid w:val="6C1B4FD6"/>
    <w:rsid w:val="6C7F667B"/>
    <w:rsid w:val="6D0039E6"/>
    <w:rsid w:val="6DFF121E"/>
    <w:rsid w:val="6E4B1CB1"/>
    <w:rsid w:val="6E716C56"/>
    <w:rsid w:val="6EF2290D"/>
    <w:rsid w:val="6FD31DFE"/>
    <w:rsid w:val="7019449F"/>
    <w:rsid w:val="705B05D0"/>
    <w:rsid w:val="708B638F"/>
    <w:rsid w:val="708E04C5"/>
    <w:rsid w:val="709D57C8"/>
    <w:rsid w:val="70F4233C"/>
    <w:rsid w:val="70FD5A41"/>
    <w:rsid w:val="71E6726A"/>
    <w:rsid w:val="71FE2EF0"/>
    <w:rsid w:val="732433BA"/>
    <w:rsid w:val="733C35D5"/>
    <w:rsid w:val="73692775"/>
    <w:rsid w:val="736D17B7"/>
    <w:rsid w:val="73E233A6"/>
    <w:rsid w:val="73FE391C"/>
    <w:rsid w:val="74400F6C"/>
    <w:rsid w:val="748F4ADC"/>
    <w:rsid w:val="751A7727"/>
    <w:rsid w:val="75427BF8"/>
    <w:rsid w:val="756538F4"/>
    <w:rsid w:val="7667358E"/>
    <w:rsid w:val="7895679E"/>
    <w:rsid w:val="78A22C2A"/>
    <w:rsid w:val="78E5635C"/>
    <w:rsid w:val="792B0B52"/>
    <w:rsid w:val="7AA82E41"/>
    <w:rsid w:val="7AC77B12"/>
    <w:rsid w:val="7BB36EB1"/>
    <w:rsid w:val="7BD81B9B"/>
    <w:rsid w:val="7E7F5A81"/>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4">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Normal_1"/>
    <w:qFormat/>
    <w:uiPriority w:val="0"/>
    <w:pPr>
      <w:widowControl w:val="0"/>
      <w:jc w:val="both"/>
    </w:pPr>
    <w:rPr>
      <w:rFonts w:ascii="Times New Roman" w:hAnsi="Times New Roman" w:eastAsia="宋体" w:cs="Times New Roman"/>
      <w:lang w:val="en-US" w:eastAsia="zh-CN" w:bidi="ar-SA"/>
    </w:rPr>
  </w:style>
  <w:style w:type="character" w:customStyle="1" w:styleId="17">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598</Words>
  <Characters>3414</Characters>
  <Lines>28</Lines>
  <Paragraphs>8</Paragraphs>
  <TotalTime>13</TotalTime>
  <ScaleCrop>false</ScaleCrop>
  <LinksUpToDate>false</LinksUpToDate>
  <CharactersWithSpaces>4004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北辰</cp:lastModifiedBy>
  <dcterms:modified xsi:type="dcterms:W3CDTF">2021-05-10T12:50:54Z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F686FA27F43545E5983D2401411CAAC6</vt:lpwstr>
  </property>
</Properties>
</file>