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4"/>
        <w:ind w:left="715" w:right="715"/>
        <w:jc w:val="center"/>
        <w:rPr>
          <w:rFonts w:ascii="宋体" w:eastAsia="宋体" w:hint="eastAsia"/>
        </w:rPr>
      </w:pPr>
      <w:r>
        <w:rPr>
          <w:rFonts w:ascii="宋体" w:eastAsia="宋体" w:hint="eastAsia"/>
          <w:color w:val="0000FF"/>
        </w:rPr>
        <w:t>山东中实易通集团有限公司2021年5月第一次物资公开招标采购公告</w:t>
      </w:r>
    </w:p>
    <w:p>
      <w:pPr>
        <w:pStyle w:val="BodyText"/>
        <w:spacing w:before="160"/>
        <w:ind w:left="715" w:right="715"/>
        <w:jc w:val="center"/>
        <w:rPr>
          <w:rFonts w:ascii="宋体" w:eastAsia="宋体" w:hint="eastAsia"/>
        </w:rPr>
      </w:pPr>
      <w:r>
        <w:rPr>
          <w:rFonts w:ascii="宋体" w:eastAsia="宋体" w:hint="eastAsia"/>
        </w:rPr>
        <w:t>（招标编号：</w:t>
      </w:r>
      <w:r>
        <w:rPr>
          <w:rFonts w:ascii="宋体" w:eastAsia="宋体" w:hint="eastAsia"/>
          <w:color w:val="0000FF"/>
        </w:rPr>
        <w:t>YTZB20210502</w:t>
      </w:r>
      <w:r>
        <w:rPr>
          <w:rFonts w:ascii="宋体" w:eastAsia="宋体" w:hint="eastAsia"/>
        </w:rPr>
        <w:t>）</w:t>
      </w:r>
    </w:p>
    <w:p>
      <w:pPr>
        <w:pStyle w:val="BodyText"/>
        <w:ind w:left="0"/>
        <w:rPr>
          <w:rFonts w:ascii="宋体"/>
        </w:rPr>
      </w:pPr>
    </w:p>
    <w:p>
      <w:pPr>
        <w:pStyle w:val="BodyText"/>
        <w:ind w:left="0"/>
        <w:rPr>
          <w:rFonts w:ascii="宋体"/>
        </w:rPr>
      </w:pPr>
    </w:p>
    <w:p>
      <w:pPr>
        <w:pStyle w:val="BodyText"/>
        <w:spacing w:before="170"/>
        <w:rPr>
          <w:rFonts w:ascii="宋体" w:eastAsia="宋体" w:hint="eastAsia"/>
        </w:rPr>
      </w:pPr>
      <w:r>
        <w:rPr>
          <w:rFonts w:ascii="宋体" w:eastAsia="宋体" w:hint="eastAsia"/>
        </w:rPr>
        <w:t>项目所在地区：</w:t>
      </w:r>
      <w:r>
        <w:rPr>
          <w:rFonts w:ascii="宋体" w:eastAsia="宋体" w:hint="eastAsia"/>
          <w:color w:val="0000FF"/>
        </w:rPr>
        <w:t>山东省</w:t>
      </w:r>
    </w:p>
    <w:p>
      <w:pPr>
        <w:pStyle w:val="Heading1"/>
        <w:spacing w:before="81"/>
      </w:pPr>
      <w:r>
        <w:rPr/>
        <w:t>一、招标条件</w:t>
      </w:r>
    </w:p>
    <w:p>
      <w:pPr>
        <w:pStyle w:val="BodyText"/>
        <w:spacing w:before="4"/>
        <w:ind w:left="0"/>
        <w:rPr>
          <w:rFonts w:ascii="Microsoft JhengHei"/>
          <w:b/>
          <w:sz w:val="31"/>
        </w:rPr>
      </w:pPr>
    </w:p>
    <w:p>
      <w:pPr>
        <w:pStyle w:val="BodyText"/>
        <w:rPr>
          <w:rFonts w:ascii="宋体" w:eastAsia="宋体" w:hint="eastAsia"/>
        </w:rPr>
      </w:pPr>
      <w:r>
        <w:rPr>
          <w:rFonts w:ascii="宋体" w:eastAsia="宋体" w:hint="eastAsia"/>
        </w:rPr>
        <w:t>本</w:t>
      </w:r>
      <w:r>
        <w:rPr>
          <w:rFonts w:ascii="宋体" w:eastAsia="宋体" w:hint="eastAsia"/>
          <w:color w:val="0000FF"/>
        </w:rPr>
        <w:t>山东中实易通集团有限公司2021年5月第一次物资公开招标采购</w:t>
      </w:r>
      <w:r>
        <w:rPr>
          <w:rFonts w:ascii="宋体" w:eastAsia="宋体" w:hint="eastAsia"/>
        </w:rPr>
        <w:t>已由项目审批</w:t>
      </w:r>
    </w:p>
    <w:p>
      <w:pPr>
        <w:pStyle w:val="BodyText"/>
        <w:spacing w:line="364" w:lineRule="auto" w:before="160"/>
        <w:ind w:right="265"/>
        <w:rPr>
          <w:rFonts w:ascii="宋体" w:eastAsia="宋体" w:hint="eastAsia"/>
        </w:rPr>
      </w:pPr>
      <w:r>
        <w:rPr>
          <w:rFonts w:ascii="宋体" w:eastAsia="宋体" w:hint="eastAsia"/>
        </w:rPr>
        <w:t>/核准/备案机关批准，项目资金来源为</w:t>
      </w:r>
      <w:r>
        <w:rPr>
          <w:rFonts w:ascii="宋体" w:eastAsia="宋体" w:hint="eastAsia"/>
          <w:color w:val="0000FF"/>
        </w:rPr>
        <w:t>其他资金已落实，</w:t>
      </w:r>
      <w:r>
        <w:rPr>
          <w:rFonts w:ascii="宋体" w:eastAsia="宋体" w:hint="eastAsia"/>
        </w:rPr>
        <w:t>招标人为</w:t>
      </w:r>
      <w:r>
        <w:rPr>
          <w:rFonts w:ascii="宋体" w:eastAsia="宋体" w:hint="eastAsia"/>
          <w:color w:val="0000FF"/>
        </w:rPr>
        <w:t>山东中实易通集团有限公司</w:t>
      </w:r>
      <w:r>
        <w:rPr>
          <w:rFonts w:ascii="宋体" w:eastAsia="宋体" w:hint="eastAsia"/>
        </w:rPr>
        <w:t>。本项目已具备招标条件，现招标方式为</w:t>
      </w:r>
      <w:r>
        <w:rPr>
          <w:rFonts w:ascii="宋体" w:eastAsia="宋体" w:hint="eastAsia"/>
          <w:color w:val="0000FF"/>
        </w:rPr>
        <w:t>公开招标</w:t>
      </w:r>
      <w:r>
        <w:rPr>
          <w:rFonts w:ascii="宋体" w:eastAsia="宋体" w:hint="eastAsia"/>
        </w:rPr>
        <w:t>。</w:t>
      </w:r>
    </w:p>
    <w:p>
      <w:pPr>
        <w:pStyle w:val="Heading1"/>
        <w:spacing w:line="363" w:lineRule="exact"/>
      </w:pPr>
      <w:r>
        <w:rPr/>
        <w:t>二、项目概况和招标范围</w:t>
      </w:r>
    </w:p>
    <w:p>
      <w:pPr>
        <w:pStyle w:val="BodyText"/>
        <w:spacing w:before="106"/>
        <w:ind w:left="540"/>
        <w:rPr>
          <w:rFonts w:ascii="宋体" w:eastAsia="宋体" w:hint="eastAsia"/>
        </w:rPr>
      </w:pPr>
      <w:r>
        <w:rPr>
          <w:rFonts w:ascii="宋体" w:eastAsia="宋体" w:hint="eastAsia"/>
        </w:rPr>
        <w:t>规模：</w:t>
      </w:r>
      <w:r>
        <w:rPr>
          <w:rFonts w:ascii="宋体" w:eastAsia="宋体" w:hint="eastAsia"/>
          <w:color w:val="0000FF"/>
        </w:rPr>
        <w:t>主食、杂粮类采购项目</w:t>
      </w:r>
    </w:p>
    <w:p>
      <w:pPr>
        <w:pStyle w:val="BodyText"/>
        <w:spacing w:before="161"/>
        <w:ind w:left="540"/>
        <w:rPr>
          <w:rFonts w:ascii="宋体" w:eastAsia="宋体" w:hint="eastAsia"/>
        </w:rPr>
      </w:pPr>
      <w:r>
        <w:rPr>
          <w:rFonts w:ascii="宋体" w:eastAsia="宋体" w:hint="eastAsia"/>
        </w:rPr>
        <w:t>范围：本招标项目划分为</w:t>
      </w:r>
      <w:r>
        <w:rPr>
          <w:rFonts w:ascii="宋体" w:eastAsia="宋体" w:hint="eastAsia"/>
          <w:color w:val="0000FF"/>
        </w:rPr>
        <w:t>1</w:t>
      </w:r>
      <w:r>
        <w:rPr>
          <w:rFonts w:ascii="宋体" w:eastAsia="宋体" w:hint="eastAsia"/>
        </w:rPr>
        <w:t>个标段，本次招标为其中的：</w:t>
      </w:r>
    </w:p>
    <w:p>
      <w:pPr>
        <w:pStyle w:val="BodyText"/>
        <w:spacing w:before="160"/>
        <w:ind w:left="600"/>
        <w:rPr>
          <w:rFonts w:ascii="宋体" w:eastAsia="宋体" w:hint="eastAsia"/>
        </w:rPr>
      </w:pPr>
      <w:r>
        <w:rPr>
          <w:rFonts w:ascii="宋体" w:eastAsia="宋体" w:hint="eastAsia"/>
          <w:color w:val="0000FF"/>
        </w:rPr>
        <w:t>(001)主食、杂粮类采购项目;</w:t>
      </w:r>
    </w:p>
    <w:p>
      <w:pPr>
        <w:pStyle w:val="Heading1"/>
        <w:spacing w:before="82"/>
      </w:pPr>
      <w:r>
        <w:rPr/>
        <w:t>三、投标人资格要求</w:t>
      </w:r>
    </w:p>
    <w:p>
      <w:pPr>
        <w:pStyle w:val="BodyText"/>
        <w:spacing w:before="106"/>
        <w:ind w:left="600"/>
        <w:rPr>
          <w:rFonts w:ascii="宋体" w:eastAsia="宋体" w:hint="eastAsia"/>
        </w:rPr>
      </w:pPr>
      <w:r>
        <w:rPr>
          <w:rFonts w:ascii="宋体" w:eastAsia="宋体" w:hint="eastAsia"/>
          <w:color w:val="0000FF"/>
        </w:rPr>
        <w:t>(001主食、杂粮类采购项目)的投标人资格能力要求：详见附件;</w:t>
      </w:r>
    </w:p>
    <w:p>
      <w:pPr>
        <w:spacing w:before="150"/>
        <w:ind w:left="540" w:right="0" w:firstLine="0"/>
        <w:jc w:val="left"/>
        <w:rPr>
          <w:rFonts w:ascii="宋体" w:eastAsia="宋体" w:hint="eastAsia"/>
          <w:sz w:val="24"/>
        </w:rPr>
      </w:pPr>
      <w:r>
        <w:rPr>
          <w:rFonts w:ascii="宋体" w:eastAsia="宋体" w:hint="eastAsia"/>
          <w:sz w:val="24"/>
        </w:rPr>
        <w:t>本项目</w:t>
      </w:r>
      <w:r>
        <w:rPr>
          <w:rFonts w:ascii="宋体" w:eastAsia="宋体" w:hint="eastAsia"/>
          <w:color w:val="0000FF"/>
          <w:sz w:val="25"/>
        </w:rPr>
        <w:t>不允许</w:t>
      </w:r>
      <w:r>
        <w:rPr>
          <w:rFonts w:ascii="宋体" w:eastAsia="宋体" w:hint="eastAsia"/>
          <w:sz w:val="24"/>
        </w:rPr>
        <w:t>联合体投标。</w:t>
      </w:r>
    </w:p>
    <w:p>
      <w:pPr>
        <w:pStyle w:val="Heading1"/>
        <w:spacing w:before="78"/>
      </w:pPr>
      <w:r>
        <w:rPr/>
        <w:t>四、招标文件的获取</w:t>
      </w:r>
    </w:p>
    <w:p>
      <w:pPr>
        <w:pStyle w:val="BodyText"/>
        <w:spacing w:line="364" w:lineRule="auto" w:before="106"/>
        <w:ind w:left="600" w:right="745"/>
        <w:rPr>
          <w:rFonts w:ascii="宋体" w:eastAsia="宋体" w:hint="eastAsia"/>
        </w:rPr>
      </w:pPr>
      <w:r>
        <w:rPr>
          <w:rFonts w:ascii="宋体" w:eastAsia="宋体" w:hint="eastAsia"/>
        </w:rPr>
        <w:t>获取时间：</w:t>
      </w:r>
      <w:r>
        <w:rPr>
          <w:rFonts w:ascii="宋体" w:eastAsia="宋体" w:hint="eastAsia"/>
          <w:color w:val="0000FF"/>
        </w:rPr>
        <w:t>从2021年05月21日 09时00分到2021年05月31日 17时00分</w:t>
      </w:r>
      <w:r>
        <w:rPr>
          <w:rFonts w:ascii="宋体" w:eastAsia="宋体" w:hint="eastAsia"/>
        </w:rPr>
        <w:t>获取方式：</w:t>
      </w:r>
      <w:r>
        <w:rPr>
          <w:rFonts w:ascii="宋体" w:eastAsia="宋体" w:hint="eastAsia"/>
          <w:color w:val="0000FF"/>
        </w:rPr>
        <w:t>详见附件</w:t>
      </w:r>
    </w:p>
    <w:p>
      <w:pPr>
        <w:pStyle w:val="Heading1"/>
        <w:spacing w:line="363" w:lineRule="exact"/>
      </w:pPr>
      <w:r>
        <w:rPr/>
        <w:t>五、投标文件的递交</w:t>
      </w:r>
    </w:p>
    <w:p>
      <w:pPr>
        <w:pStyle w:val="BodyText"/>
        <w:spacing w:before="104"/>
        <w:ind w:left="600"/>
        <w:rPr>
          <w:rFonts w:ascii="宋体" w:eastAsia="宋体" w:hint="eastAsia"/>
        </w:rPr>
      </w:pPr>
      <w:r>
        <w:rPr>
          <w:rFonts w:ascii="宋体" w:eastAsia="宋体" w:hint="eastAsia"/>
        </w:rPr>
        <w:t>递交截止时间：</w:t>
      </w:r>
      <w:r>
        <w:rPr>
          <w:rFonts w:ascii="宋体" w:eastAsia="宋体" w:hint="eastAsia"/>
          <w:color w:val="0000FF"/>
        </w:rPr>
        <w:t>2021年06月11日 09时00分</w:t>
      </w:r>
    </w:p>
    <w:p>
      <w:pPr>
        <w:pStyle w:val="BodyText"/>
        <w:spacing w:before="93"/>
        <w:ind w:left="600"/>
        <w:rPr>
          <w:rFonts w:ascii="宋体" w:eastAsia="宋体" w:hint="eastAsia"/>
        </w:rPr>
      </w:pPr>
      <w:r>
        <w:rPr>
          <w:rFonts w:ascii="宋体" w:eastAsia="宋体" w:hint="eastAsia"/>
        </w:rPr>
        <w:t>递交方式：</w:t>
      </w:r>
      <w:r>
        <w:rPr>
          <w:rFonts w:ascii="宋体" w:eastAsia="宋体" w:hint="eastAsia"/>
          <w:color w:val="0000FF"/>
        </w:rPr>
        <w:t>济南市天桥区少年路12号彩虹大酒店纸质文件递交</w:t>
      </w:r>
    </w:p>
    <w:p>
      <w:pPr>
        <w:pStyle w:val="Heading1"/>
        <w:spacing w:before="13"/>
      </w:pPr>
      <w:r>
        <w:rPr/>
        <w:t>六、开标时间及地点</w:t>
      </w:r>
    </w:p>
    <w:p>
      <w:pPr>
        <w:pStyle w:val="BodyText"/>
        <w:spacing w:before="38"/>
        <w:ind w:left="600"/>
        <w:rPr>
          <w:rFonts w:ascii="宋体" w:eastAsia="宋体" w:hint="eastAsia"/>
        </w:rPr>
      </w:pPr>
      <w:r>
        <w:rPr>
          <w:rFonts w:ascii="宋体" w:eastAsia="宋体" w:hint="eastAsia"/>
        </w:rPr>
        <w:t>开标时间：</w:t>
      </w:r>
      <w:r>
        <w:rPr>
          <w:rFonts w:ascii="宋体" w:eastAsia="宋体" w:hint="eastAsia"/>
          <w:color w:val="0000FF"/>
        </w:rPr>
        <w:t>2021年06月11日 09时00分</w:t>
      </w:r>
    </w:p>
    <w:p>
      <w:pPr>
        <w:pStyle w:val="BodyText"/>
        <w:spacing w:before="92"/>
        <w:ind w:left="600"/>
        <w:rPr>
          <w:rFonts w:ascii="宋体" w:eastAsia="宋体" w:hint="eastAsia"/>
        </w:rPr>
      </w:pPr>
      <w:r>
        <w:rPr>
          <w:rFonts w:ascii="宋体" w:eastAsia="宋体" w:hint="eastAsia"/>
        </w:rPr>
        <w:t>开标地点：</w:t>
      </w:r>
      <w:r>
        <w:rPr>
          <w:rFonts w:ascii="宋体" w:eastAsia="宋体" w:hint="eastAsia"/>
          <w:color w:val="0000FF"/>
        </w:rPr>
        <w:t>济南市天桥区少年路12号彩虹大酒店</w:t>
      </w:r>
    </w:p>
    <w:p>
      <w:pPr>
        <w:pStyle w:val="Heading1"/>
        <w:spacing w:before="14"/>
      </w:pPr>
      <w:r>
        <w:rPr/>
        <w:t>七、其他</w:t>
      </w:r>
    </w:p>
    <w:p>
      <w:pPr>
        <w:pStyle w:val="BodyText"/>
        <w:spacing w:before="40"/>
        <w:ind w:left="600"/>
        <w:rPr>
          <w:rFonts w:ascii="宋体" w:eastAsia="宋体" w:hint="eastAsia"/>
        </w:rPr>
      </w:pPr>
      <w:r>
        <w:rPr>
          <w:rFonts w:ascii="宋体" w:eastAsia="宋体" w:hint="eastAsia"/>
          <w:color w:val="0000FF"/>
        </w:rPr>
        <w:t>详见附件</w:t>
      </w:r>
    </w:p>
    <w:p>
      <w:pPr>
        <w:pStyle w:val="Heading1"/>
        <w:spacing w:before="79"/>
      </w:pPr>
      <w:r>
        <w:rPr/>
        <w:t>八、监督部门</w:t>
      </w:r>
    </w:p>
    <w:p>
      <w:pPr>
        <w:pStyle w:val="BodyText"/>
        <w:spacing w:before="38"/>
        <w:ind w:left="480"/>
        <w:rPr>
          <w:rFonts w:ascii="宋体" w:eastAsia="宋体" w:hint="eastAsia"/>
        </w:rPr>
      </w:pPr>
      <w:r>
        <w:rPr>
          <w:rFonts w:ascii="宋体" w:eastAsia="宋体" w:hint="eastAsia"/>
        </w:rPr>
        <w:t>本招标项目的监督部门为</w:t>
      </w:r>
      <w:r>
        <w:rPr>
          <w:rFonts w:ascii="宋体" w:eastAsia="宋体" w:hint="eastAsia"/>
          <w:color w:val="0000FF"/>
        </w:rPr>
        <w:t>山东中实易通集团有限公司</w:t>
      </w:r>
      <w:r>
        <w:rPr>
          <w:rFonts w:ascii="宋体" w:eastAsia="宋体" w:hint="eastAsia"/>
        </w:rPr>
        <w:t>。</w:t>
      </w:r>
    </w:p>
    <w:p>
      <w:pPr>
        <w:pStyle w:val="Heading1"/>
        <w:spacing w:before="15"/>
      </w:pPr>
      <w:r>
        <w:rPr/>
        <w:t>九、联系方式</w:t>
      </w:r>
    </w:p>
    <w:p>
      <w:pPr>
        <w:spacing w:after="0"/>
        <w:sectPr>
          <w:type w:val="continuous"/>
          <w:pgSz w:w="11910" w:h="16840"/>
          <w:pgMar w:top="1460" w:bottom="280" w:left="1680" w:right="1680"/>
        </w:sectPr>
      </w:pPr>
    </w:p>
    <w:p>
      <w:pPr>
        <w:pStyle w:val="BodyText"/>
        <w:spacing w:before="44"/>
        <w:ind w:left="480"/>
        <w:rPr>
          <w:rFonts w:ascii="宋体" w:eastAsia="宋体" w:hint="eastAsia"/>
        </w:rPr>
      </w:pPr>
      <w:r>
        <w:rPr>
          <w:rFonts w:ascii="宋体" w:eastAsia="宋体" w:hint="eastAsia"/>
        </w:rPr>
        <w:t>招 标 人：</w:t>
      </w:r>
      <w:r>
        <w:rPr>
          <w:rFonts w:ascii="宋体" w:eastAsia="宋体" w:hint="eastAsia"/>
          <w:color w:val="0000FF"/>
        </w:rPr>
        <w:t>山东中实易通集团有限公司</w:t>
      </w:r>
    </w:p>
    <w:p>
      <w:pPr>
        <w:pStyle w:val="BodyText"/>
        <w:tabs>
          <w:tab w:pos="1199" w:val="left" w:leader="none"/>
        </w:tabs>
        <w:spacing w:line="364" w:lineRule="auto" w:before="160"/>
        <w:ind w:left="480" w:right="3265"/>
        <w:rPr>
          <w:rFonts w:ascii="宋体" w:eastAsia="宋体" w:hint="eastAsia"/>
        </w:rPr>
      </w:pPr>
      <w:r>
        <w:rPr>
          <w:rFonts w:ascii="宋体" w:eastAsia="宋体" w:hint="eastAsia"/>
        </w:rPr>
        <w:t>地</w:t>
        <w:tab/>
        <w:t>址：</w:t>
      </w:r>
      <w:r>
        <w:rPr>
          <w:rFonts w:ascii="宋体" w:eastAsia="宋体" w:hint="eastAsia"/>
          <w:color w:val="0000FF"/>
        </w:rPr>
        <w:t>山东济南市市中区望岳路2000号</w:t>
      </w:r>
      <w:r>
        <w:rPr>
          <w:rFonts w:ascii="宋体" w:eastAsia="宋体" w:hint="eastAsia"/>
          <w:color w:val="0000FF"/>
          <w:spacing w:val="-18"/>
        </w:rPr>
        <w:t>。</w:t>
      </w:r>
      <w:r>
        <w:rPr>
          <w:rFonts w:ascii="宋体" w:eastAsia="宋体" w:hint="eastAsia"/>
        </w:rPr>
        <w:t>联 系 人：</w:t>
      </w:r>
      <w:r>
        <w:rPr>
          <w:rFonts w:ascii="宋体" w:eastAsia="宋体" w:hint="eastAsia"/>
          <w:color w:val="0000FF"/>
        </w:rPr>
        <w:t>周工</w:t>
      </w:r>
    </w:p>
    <w:p>
      <w:pPr>
        <w:pStyle w:val="BodyText"/>
        <w:tabs>
          <w:tab w:pos="1199" w:val="left" w:leader="none"/>
        </w:tabs>
        <w:spacing w:before="2"/>
        <w:ind w:left="480"/>
        <w:rPr>
          <w:rFonts w:ascii="宋体" w:eastAsia="宋体" w:hint="eastAsia"/>
        </w:rPr>
      </w:pPr>
      <w:r>
        <w:rPr>
          <w:rFonts w:ascii="宋体" w:eastAsia="宋体" w:hint="eastAsia"/>
        </w:rPr>
        <w:t>电</w:t>
        <w:tab/>
        <w:t>话：</w:t>
      </w:r>
      <w:r>
        <w:rPr>
          <w:rFonts w:ascii="宋体" w:eastAsia="宋体" w:hint="eastAsia"/>
          <w:color w:val="0000FF"/>
        </w:rPr>
        <w:t>0531-58185102</w:t>
      </w:r>
    </w:p>
    <w:p>
      <w:pPr>
        <w:pStyle w:val="BodyText"/>
        <w:spacing w:before="160"/>
        <w:ind w:left="480"/>
        <w:rPr>
          <w:rFonts w:ascii="宋体" w:eastAsia="宋体" w:hint="eastAsia"/>
        </w:rPr>
      </w:pPr>
      <w:r>
        <w:rPr>
          <w:rFonts w:ascii="宋体" w:eastAsia="宋体" w:hint="eastAsia"/>
        </w:rPr>
        <w:t>电子邮件：</w:t>
      </w:r>
      <w:hyperlink r:id="rId5">
        <w:r>
          <w:rPr>
            <w:rFonts w:ascii="宋体" w:eastAsia="宋体" w:hint="eastAsia"/>
            <w:color w:val="0000FF"/>
          </w:rPr>
          <w:t>syzbgs@vip.163.com</w:t>
        </w:r>
      </w:hyperlink>
    </w:p>
    <w:p>
      <w:pPr>
        <w:pStyle w:val="BodyText"/>
        <w:ind w:left="0"/>
        <w:rPr>
          <w:rFonts w:ascii="宋体"/>
        </w:rPr>
      </w:pPr>
    </w:p>
    <w:p>
      <w:pPr>
        <w:pStyle w:val="BodyText"/>
        <w:spacing w:before="1"/>
        <w:ind w:left="0"/>
        <w:rPr>
          <w:rFonts w:ascii="宋体"/>
          <w:sz w:val="25"/>
        </w:rPr>
      </w:pPr>
    </w:p>
    <w:p>
      <w:pPr>
        <w:pStyle w:val="BodyText"/>
        <w:ind w:left="480"/>
        <w:rPr>
          <w:rFonts w:ascii="宋体" w:eastAsia="宋体" w:hint="eastAsia"/>
        </w:rPr>
      </w:pPr>
      <w:r>
        <w:rPr>
          <w:rFonts w:ascii="宋体" w:eastAsia="宋体" w:hint="eastAsia"/>
        </w:rPr>
        <w:t>招标代理机构：</w:t>
      </w:r>
      <w:r>
        <w:rPr>
          <w:rFonts w:ascii="宋体" w:eastAsia="宋体" w:hint="eastAsia"/>
          <w:color w:val="0000FF"/>
        </w:rPr>
        <w:t>山东三誉招标代理有限公司</w:t>
      </w:r>
    </w:p>
    <w:p>
      <w:pPr>
        <w:pStyle w:val="BodyText"/>
        <w:tabs>
          <w:tab w:pos="1199" w:val="left" w:leader="none"/>
        </w:tabs>
        <w:spacing w:line="364" w:lineRule="auto" w:before="160"/>
        <w:ind w:right="2065" w:firstLine="360"/>
        <w:rPr>
          <w:rFonts w:ascii="宋体" w:eastAsia="宋体" w:hint="eastAsia"/>
        </w:rPr>
      </w:pPr>
      <w:r>
        <w:rPr>
          <w:rFonts w:ascii="宋体" w:eastAsia="宋体" w:hint="eastAsia"/>
        </w:rPr>
        <w:t>地</w:t>
        <w:tab/>
        <w:t>址： </w:t>
      </w:r>
      <w:r>
        <w:rPr>
          <w:rFonts w:ascii="宋体" w:eastAsia="宋体" w:hint="eastAsia"/>
          <w:color w:val="0000FF"/>
        </w:rPr>
        <w:t>济南市市中区二环南路3377号绿地新都会</w:t>
      </w:r>
      <w:r>
        <w:rPr>
          <w:rFonts w:ascii="宋体" w:eastAsia="宋体" w:hint="eastAsia"/>
          <w:color w:val="0000FF"/>
          <w:spacing w:val="-6"/>
        </w:rPr>
        <w:t>A1- </w:t>
      </w:r>
      <w:r>
        <w:rPr>
          <w:rFonts w:ascii="宋体" w:eastAsia="宋体" w:hint="eastAsia"/>
          <w:color w:val="0000FF"/>
        </w:rPr>
        <w:t>3号写字楼11层1102室</w:t>
      </w:r>
    </w:p>
    <w:p>
      <w:pPr>
        <w:pStyle w:val="BodyText"/>
        <w:tabs>
          <w:tab w:pos="1199" w:val="left" w:leader="none"/>
        </w:tabs>
        <w:spacing w:line="364" w:lineRule="auto" w:before="1"/>
        <w:ind w:left="480" w:right="5305"/>
        <w:rPr>
          <w:rFonts w:ascii="宋体" w:eastAsia="宋体" w:hint="eastAsia"/>
        </w:rPr>
      </w:pPr>
      <w:r>
        <w:rPr>
          <w:rFonts w:ascii="宋体" w:eastAsia="宋体" w:hint="eastAsia"/>
        </w:rPr>
        <w:t>联 系 人： </w:t>
      </w:r>
      <w:r>
        <w:rPr>
          <w:rFonts w:ascii="宋体" w:eastAsia="宋体" w:hint="eastAsia"/>
          <w:color w:val="0000FF"/>
        </w:rPr>
        <w:t>李月、王德</w:t>
      </w:r>
      <w:r>
        <w:rPr>
          <w:rFonts w:ascii="宋体" w:eastAsia="宋体" w:hint="eastAsia"/>
          <w:color w:val="0000FF"/>
          <w:spacing w:val="-19"/>
        </w:rPr>
        <w:t>政</w:t>
      </w:r>
      <w:r>
        <w:rPr>
          <w:rFonts w:ascii="宋体" w:eastAsia="宋体" w:hint="eastAsia"/>
        </w:rPr>
        <w:t>电</w:t>
        <w:tab/>
        <w:t>话： </w:t>
      </w:r>
      <w:r>
        <w:rPr>
          <w:rFonts w:ascii="宋体" w:eastAsia="宋体" w:hint="eastAsia"/>
          <w:color w:val="0000FF"/>
        </w:rPr>
        <w:t>15562423673</w:t>
      </w:r>
    </w:p>
    <w:p>
      <w:pPr>
        <w:pStyle w:val="BodyText"/>
        <w:spacing w:before="2"/>
        <w:ind w:left="480"/>
        <w:rPr>
          <w:rFonts w:ascii="宋体" w:eastAsia="宋体" w:hint="eastAsia"/>
        </w:rPr>
      </w:pPr>
      <w:r>
        <w:rPr>
          <w:rFonts w:ascii="宋体" w:eastAsia="宋体" w:hint="eastAsia"/>
        </w:rPr>
        <w:t>电子邮件： </w:t>
      </w:r>
      <w:hyperlink r:id="rId5">
        <w:r>
          <w:rPr>
            <w:rFonts w:ascii="宋体" w:eastAsia="宋体" w:hint="eastAsia"/>
            <w:color w:val="0000FF"/>
          </w:rPr>
          <w:t>syzbgs@vip.163.com</w:t>
        </w:r>
      </w:hyperlink>
    </w:p>
    <w:p>
      <w:pPr>
        <w:pStyle w:val="BodyText"/>
        <w:ind w:left="0"/>
        <w:rPr>
          <w:rFonts w:ascii="宋体"/>
        </w:rPr>
      </w:pPr>
    </w:p>
    <w:p>
      <w:pPr>
        <w:pStyle w:val="BodyText"/>
        <w:ind w:left="0"/>
        <w:rPr>
          <w:rFonts w:ascii="宋体"/>
        </w:rPr>
      </w:pPr>
    </w:p>
    <w:p>
      <w:pPr>
        <w:pStyle w:val="BodyText"/>
        <w:ind w:left="0"/>
        <w:rPr>
          <w:rFonts w:ascii="宋体"/>
        </w:rPr>
      </w:pPr>
    </w:p>
    <w:p>
      <w:pPr>
        <w:pStyle w:val="BodyText"/>
        <w:ind w:left="0"/>
        <w:rPr>
          <w:rFonts w:ascii="宋体"/>
        </w:rPr>
      </w:pPr>
    </w:p>
    <w:p>
      <w:pPr>
        <w:pStyle w:val="BodyText"/>
        <w:spacing w:before="1"/>
        <w:ind w:left="0"/>
        <w:rPr>
          <w:rFonts w:ascii="宋体"/>
          <w:sz w:val="26"/>
        </w:rPr>
      </w:pPr>
    </w:p>
    <w:p>
      <w:pPr>
        <w:pStyle w:val="BodyText"/>
        <w:tabs>
          <w:tab w:pos="7465" w:val="left" w:leader="none"/>
        </w:tabs>
        <w:ind w:left="386"/>
        <w:rPr>
          <w:rFonts w:ascii="宋体" w:eastAsia="宋体" w:hint="eastAsia"/>
        </w:rPr>
      </w:pPr>
      <w:r>
        <w:rPr>
          <w:rFonts w:ascii="宋体" w:eastAsia="宋体" w:hint="eastAsia"/>
        </w:rPr>
        <w:t>招标人或其招标代理机构主要负责人（项目负责人）：</w:t>
      </w:r>
      <w:r>
        <w:rPr>
          <w:rFonts w:ascii="宋体" w:eastAsia="宋体" w:hint="eastAsia"/>
          <w:u w:val="single"/>
        </w:rPr>
        <w:t> </w:t>
        <w:tab/>
      </w:r>
      <w:r>
        <w:rPr>
          <w:rFonts w:ascii="宋体" w:eastAsia="宋体" w:hint="eastAsia"/>
        </w:rPr>
        <w:t>（签名）</w:t>
      </w:r>
    </w:p>
    <w:p>
      <w:pPr>
        <w:pStyle w:val="BodyText"/>
        <w:ind w:left="0"/>
        <w:rPr>
          <w:rFonts w:ascii="宋体"/>
          <w:sz w:val="20"/>
        </w:rPr>
      </w:pPr>
    </w:p>
    <w:p>
      <w:pPr>
        <w:pStyle w:val="BodyText"/>
        <w:spacing w:before="11"/>
        <w:ind w:left="0"/>
        <w:rPr>
          <w:rFonts w:ascii="宋体"/>
          <w:sz w:val="23"/>
        </w:rPr>
      </w:pPr>
    </w:p>
    <w:p>
      <w:pPr>
        <w:pStyle w:val="BodyText"/>
        <w:tabs>
          <w:tab w:pos="7465" w:val="left" w:leader="none"/>
        </w:tabs>
        <w:spacing w:before="67"/>
        <w:ind w:left="2546"/>
        <w:rPr>
          <w:rFonts w:ascii="宋体" w:eastAsia="宋体" w:hint="eastAsia"/>
        </w:rPr>
      </w:pPr>
      <w:r>
        <w:rPr>
          <w:rFonts w:ascii="宋体" w:eastAsia="宋体" w:hint="eastAsia"/>
        </w:rPr>
        <w:t>招标人或其招标代理机构：</w:t>
      </w:r>
      <w:r>
        <w:rPr>
          <w:rFonts w:ascii="宋体" w:eastAsia="宋体" w:hint="eastAsia"/>
          <w:u w:val="single"/>
        </w:rPr>
        <w:t> </w:t>
        <w:tab/>
      </w:r>
      <w:r>
        <w:rPr>
          <w:rFonts w:ascii="宋体" w:eastAsia="宋体" w:hint="eastAsia"/>
        </w:rPr>
        <w:t>（盖章）</w:t>
      </w:r>
    </w:p>
    <w:p>
      <w:pPr>
        <w:spacing w:after="0"/>
        <w:rPr>
          <w:rFonts w:ascii="宋体" w:eastAsia="宋体" w:hint="eastAsia"/>
        </w:rPr>
        <w:sectPr>
          <w:pgSz w:w="11910" w:h="16840"/>
          <w:pgMar w:top="1460" w:bottom="280" w:left="1680" w:right="1680"/>
        </w:sectPr>
      </w:pPr>
    </w:p>
    <w:p>
      <w:pPr>
        <w:spacing w:line="469" w:lineRule="exact" w:before="0"/>
        <w:ind w:left="125" w:right="0" w:firstLine="0"/>
        <w:jc w:val="left"/>
        <w:rPr>
          <w:rFonts w:ascii="Microsoft JhengHei" w:eastAsia="Microsoft JhengHei" w:hint="eastAsia"/>
          <w:b/>
          <w:sz w:val="28"/>
        </w:rPr>
      </w:pPr>
      <w:r>
        <w:rPr>
          <w:rFonts w:ascii="Microsoft JhengHei" w:eastAsia="Microsoft JhengHei" w:hint="eastAsia"/>
          <w:b/>
          <w:w w:val="95"/>
          <w:sz w:val="28"/>
        </w:rPr>
        <w:t>山东中实易通集团有限公司2021年5月第一次物资公开招标采购公告</w:t>
      </w:r>
    </w:p>
    <w:p>
      <w:pPr>
        <w:pStyle w:val="BodyText"/>
        <w:spacing w:before="15"/>
        <w:ind w:left="0"/>
        <w:rPr>
          <w:rFonts w:ascii="Microsoft JhengHei"/>
          <w:b/>
          <w:sz w:val="21"/>
        </w:rPr>
      </w:pPr>
    </w:p>
    <w:p>
      <w:pPr>
        <w:pStyle w:val="BodyText"/>
        <w:ind w:left="715" w:right="715"/>
        <w:jc w:val="center"/>
      </w:pPr>
      <w:r>
        <w:rPr/>
        <w:t>（招标编号：YTZB20210502）</w:t>
      </w:r>
    </w:p>
    <w:p>
      <w:pPr>
        <w:pStyle w:val="Heading1"/>
        <w:numPr>
          <w:ilvl w:val="0"/>
          <w:numId w:val="1"/>
        </w:numPr>
        <w:tabs>
          <w:tab w:pos="362" w:val="left" w:leader="none"/>
        </w:tabs>
        <w:spacing w:line="240" w:lineRule="auto" w:before="159" w:after="0"/>
        <w:ind w:left="361" w:right="0" w:hanging="242"/>
        <w:jc w:val="left"/>
      </w:pPr>
      <w:r>
        <w:rPr/>
        <w:t>招标条件</w:t>
      </w:r>
    </w:p>
    <w:p>
      <w:pPr>
        <w:pStyle w:val="BodyText"/>
        <w:spacing w:line="364" w:lineRule="auto" w:before="106"/>
        <w:ind w:right="145" w:firstLine="480"/>
      </w:pPr>
      <w:r>
        <w:rPr/>
        <w:t>本批招标项目资金已落实，项目单位为山东中实易通集团有限公司。受山东中实易通集团有限公司委托招标，山东中实易通集团有限公司为本次招标的招标人。项目已具备招标条件，现对该批项目进行公开招标。招标人委托山东三誉招标代理有限公司（以下简称“招标代理机构”），采用公开招标方式接受有兴趣的合格投标人（以下简称“投标人”）就山东中实易通集团有限公司2 021年5月第一次物资公开招标采购提交密封的有竞争性的投标文件。</w:t>
      </w:r>
    </w:p>
    <w:p>
      <w:pPr>
        <w:pStyle w:val="Heading1"/>
        <w:numPr>
          <w:ilvl w:val="0"/>
          <w:numId w:val="1"/>
        </w:numPr>
        <w:tabs>
          <w:tab w:pos="362" w:val="left" w:leader="none"/>
        </w:tabs>
        <w:spacing w:line="366" w:lineRule="exact" w:before="0" w:after="24"/>
        <w:ind w:left="361" w:right="0" w:hanging="242"/>
        <w:jc w:val="left"/>
      </w:pPr>
      <w:r>
        <w:rPr/>
        <w:t>招标范围</w:t>
      </w:r>
    </w:p>
    <w:tbl>
      <w:tblPr>
        <w:tblW w:w="0" w:type="auto"/>
        <w:jc w:val="left"/>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9"/>
        <w:gridCol w:w="3669"/>
        <w:gridCol w:w="2918"/>
      </w:tblGrid>
      <w:tr>
        <w:trPr>
          <w:trHeight w:val="444" w:hRule="atLeast"/>
        </w:trPr>
        <w:tc>
          <w:tcPr>
            <w:tcW w:w="969" w:type="dxa"/>
          </w:tcPr>
          <w:p>
            <w:pPr>
              <w:pStyle w:val="TableParagraph"/>
              <w:tabs>
                <w:tab w:pos="489" w:val="left" w:leader="none"/>
              </w:tabs>
              <w:spacing w:before="70"/>
              <w:ind w:left="10"/>
              <w:jc w:val="center"/>
              <w:rPr>
                <w:sz w:val="24"/>
              </w:rPr>
            </w:pPr>
            <w:r>
              <w:rPr>
                <w:sz w:val="24"/>
              </w:rPr>
              <w:t>序</w:t>
              <w:tab/>
              <w:t>号</w:t>
            </w:r>
          </w:p>
        </w:tc>
        <w:tc>
          <w:tcPr>
            <w:tcW w:w="3669" w:type="dxa"/>
          </w:tcPr>
          <w:p>
            <w:pPr>
              <w:pStyle w:val="TableParagraph"/>
              <w:tabs>
                <w:tab w:pos="489" w:val="left" w:leader="none"/>
                <w:tab w:pos="969" w:val="left" w:leader="none"/>
                <w:tab w:pos="1449" w:val="left" w:leader="none"/>
              </w:tabs>
              <w:spacing w:before="70"/>
              <w:ind w:left="10"/>
              <w:jc w:val="center"/>
              <w:rPr>
                <w:sz w:val="24"/>
              </w:rPr>
            </w:pPr>
            <w:r>
              <w:rPr>
                <w:sz w:val="24"/>
              </w:rPr>
              <w:t>分</w:t>
              <w:tab/>
              <w:t>标</w:t>
              <w:tab/>
              <w:t>名</w:t>
              <w:tab/>
              <w:t>称</w:t>
            </w:r>
          </w:p>
        </w:tc>
        <w:tc>
          <w:tcPr>
            <w:tcW w:w="2918" w:type="dxa"/>
          </w:tcPr>
          <w:p>
            <w:pPr>
              <w:pStyle w:val="TableParagraph"/>
              <w:tabs>
                <w:tab w:pos="479" w:val="left" w:leader="none"/>
                <w:tab w:pos="959" w:val="left" w:leader="none"/>
                <w:tab w:pos="1439" w:val="left" w:leader="none"/>
              </w:tabs>
              <w:spacing w:before="70"/>
              <w:ind w:right="607"/>
              <w:jc w:val="right"/>
              <w:rPr>
                <w:sz w:val="24"/>
              </w:rPr>
            </w:pPr>
            <w:r>
              <w:rPr>
                <w:sz w:val="24"/>
              </w:rPr>
              <w:t>分</w:t>
              <w:tab/>
              <w:t>标</w:t>
              <w:tab/>
              <w:t>编</w:t>
              <w:tab/>
              <w:t>号</w:t>
            </w:r>
          </w:p>
        </w:tc>
      </w:tr>
      <w:tr>
        <w:trPr>
          <w:trHeight w:val="402" w:hRule="atLeast"/>
        </w:trPr>
        <w:tc>
          <w:tcPr>
            <w:tcW w:w="969" w:type="dxa"/>
          </w:tcPr>
          <w:p>
            <w:pPr>
              <w:pStyle w:val="TableParagraph"/>
              <w:spacing w:before="49"/>
              <w:ind w:left="10"/>
              <w:jc w:val="center"/>
              <w:rPr>
                <w:sz w:val="24"/>
              </w:rPr>
            </w:pPr>
            <w:r>
              <w:rPr>
                <w:sz w:val="24"/>
              </w:rPr>
              <w:t>1</w:t>
            </w:r>
          </w:p>
        </w:tc>
        <w:tc>
          <w:tcPr>
            <w:tcW w:w="3669" w:type="dxa"/>
          </w:tcPr>
          <w:p>
            <w:pPr>
              <w:pStyle w:val="TableParagraph"/>
              <w:spacing w:before="49"/>
              <w:ind w:left="10"/>
              <w:jc w:val="center"/>
              <w:rPr>
                <w:sz w:val="24"/>
              </w:rPr>
            </w:pPr>
            <w:r>
              <w:rPr>
                <w:sz w:val="24"/>
              </w:rPr>
              <w:t>主食、杂粮类采购项目</w:t>
            </w:r>
          </w:p>
        </w:tc>
        <w:tc>
          <w:tcPr>
            <w:tcW w:w="2918" w:type="dxa"/>
          </w:tcPr>
          <w:p>
            <w:pPr>
              <w:pStyle w:val="TableParagraph"/>
              <w:spacing w:before="49"/>
              <w:ind w:right="667"/>
              <w:jc w:val="right"/>
              <w:rPr>
                <w:sz w:val="24"/>
              </w:rPr>
            </w:pPr>
            <w:r>
              <w:rPr>
                <w:sz w:val="24"/>
              </w:rPr>
              <w:t>YTZB2021-1007</w:t>
            </w:r>
          </w:p>
        </w:tc>
      </w:tr>
    </w:tbl>
    <w:p>
      <w:pPr>
        <w:pStyle w:val="BodyText"/>
        <w:spacing w:before="82"/>
        <w:ind w:left="600"/>
      </w:pPr>
      <w:r>
        <w:rPr/>
        <w:t>招标范围详见附件1：招标需求一览表。</w:t>
      </w:r>
    </w:p>
    <w:p>
      <w:pPr>
        <w:pStyle w:val="Heading1"/>
        <w:numPr>
          <w:ilvl w:val="0"/>
          <w:numId w:val="1"/>
        </w:numPr>
        <w:tabs>
          <w:tab w:pos="362" w:val="left" w:leader="none"/>
        </w:tabs>
        <w:spacing w:line="240" w:lineRule="auto" w:before="81" w:after="0"/>
        <w:ind w:left="361" w:right="0" w:hanging="242"/>
        <w:jc w:val="left"/>
      </w:pPr>
      <w:r>
        <w:rPr/>
        <w:t>投标人资格要求</w:t>
      </w:r>
    </w:p>
    <w:p>
      <w:pPr>
        <w:pStyle w:val="BodyText"/>
        <w:spacing w:line="364" w:lineRule="auto" w:before="106"/>
        <w:ind w:right="265" w:firstLine="480"/>
      </w:pPr>
      <w:r>
        <w:rPr/>
        <w:t>本次招标要求投标人须为中华人民共和国境内依法注册的法人、自然人或其他组织，须具备完成和保障如期交付承担招标项目的能力。</w:t>
      </w:r>
    </w:p>
    <w:p>
      <w:pPr>
        <w:pStyle w:val="Heading1"/>
        <w:numPr>
          <w:ilvl w:val="1"/>
          <w:numId w:val="1"/>
        </w:numPr>
        <w:tabs>
          <w:tab w:pos="483" w:val="left" w:leader="none"/>
        </w:tabs>
        <w:spacing w:line="363" w:lineRule="exact" w:before="0" w:after="0"/>
        <w:ind w:left="482" w:right="0" w:hanging="363"/>
        <w:jc w:val="left"/>
        <w:rPr>
          <w:sz w:val="22"/>
        </w:rPr>
      </w:pPr>
      <w:r>
        <w:rPr/>
        <w:t>投标人及其投标的服务须满足如下通用资格要求：</w:t>
      </w:r>
    </w:p>
    <w:p>
      <w:pPr>
        <w:pStyle w:val="ListParagraph"/>
        <w:numPr>
          <w:ilvl w:val="2"/>
          <w:numId w:val="1"/>
        </w:numPr>
        <w:tabs>
          <w:tab w:pos="1201" w:val="left" w:leader="none"/>
        </w:tabs>
        <w:spacing w:line="364" w:lineRule="auto" w:before="106" w:after="0"/>
        <w:ind w:left="120" w:right="145" w:firstLine="480"/>
        <w:jc w:val="left"/>
        <w:rPr>
          <w:sz w:val="24"/>
        </w:rPr>
      </w:pPr>
      <w:r>
        <w:rPr>
          <w:spacing w:val="-1"/>
          <w:sz w:val="24"/>
        </w:rPr>
        <w:t>根据最高人民法院、国家发改委等九部门联合印发的《关于在招标投</w:t>
      </w:r>
      <w:r>
        <w:rPr>
          <w:sz w:val="24"/>
        </w:rPr>
        <w:t>标活动中对失信被执行人实施联合惩戒的通知》的规定，投标人不得被人民法院列为失信被执行人。联合体投标的，联合体各方均不得被人民法院列为失信被执行人。</w:t>
      </w:r>
    </w:p>
    <w:p>
      <w:pPr>
        <w:pStyle w:val="ListParagraph"/>
        <w:numPr>
          <w:ilvl w:val="2"/>
          <w:numId w:val="1"/>
        </w:numPr>
        <w:tabs>
          <w:tab w:pos="1201" w:val="left" w:leader="none"/>
        </w:tabs>
        <w:spacing w:line="364" w:lineRule="auto" w:before="2" w:after="0"/>
        <w:ind w:left="120" w:right="145" w:firstLine="480"/>
        <w:jc w:val="left"/>
        <w:rPr>
          <w:sz w:val="24"/>
        </w:rPr>
      </w:pPr>
      <w:r>
        <w:rPr>
          <w:sz w:val="24"/>
        </w:rPr>
        <w:t>根据国家发改委等部委联合印发《印发&lt;关于对电力行业严重违法失信市场主体及其有关人员实施联合惩戒的合作备忘录&gt;的通知》（发改运行〔</w:t>
      </w:r>
      <w:r>
        <w:rPr>
          <w:spacing w:val="-10"/>
          <w:sz w:val="24"/>
        </w:rPr>
        <w:t>20 </w:t>
      </w:r>
      <w:r>
        <w:rPr>
          <w:sz w:val="24"/>
        </w:rPr>
        <w:t>17〕946号）</w:t>
      </w:r>
      <w:r>
        <w:rPr>
          <w:spacing w:val="-1"/>
          <w:sz w:val="24"/>
        </w:rPr>
        <w:t>的规定，投标人不得被政府主管部门认定存在严重违法失信行为并</w:t>
      </w:r>
      <w:r>
        <w:rPr>
          <w:sz w:val="24"/>
        </w:rPr>
        <w:t>纳入电力行业“黑名单”。联合体投标的，联合体各方均不得被政府主管部门认定存在严重违法失信行为并纳入电力行业“黑名单”。</w:t>
      </w:r>
    </w:p>
    <w:p>
      <w:pPr>
        <w:pStyle w:val="ListParagraph"/>
        <w:numPr>
          <w:ilvl w:val="2"/>
          <w:numId w:val="1"/>
        </w:numPr>
        <w:tabs>
          <w:tab w:pos="1201" w:val="left" w:leader="none"/>
        </w:tabs>
        <w:spacing w:line="364" w:lineRule="auto" w:before="3" w:after="0"/>
        <w:ind w:left="120" w:right="145" w:firstLine="480"/>
        <w:jc w:val="left"/>
        <w:rPr>
          <w:sz w:val="24"/>
        </w:rPr>
      </w:pPr>
      <w:r>
        <w:rPr>
          <w:spacing w:val="-1"/>
          <w:sz w:val="24"/>
        </w:rPr>
        <w:t>如在中标人公示后，招标人接到对中标人行贿犯罪的举报，经查属实</w:t>
      </w:r>
      <w:r>
        <w:rPr>
          <w:sz w:val="24"/>
        </w:rPr>
        <w:t>的，将取消中标人资格，并将其行为视为“在招标活动中提供虚假信息”，根</w:t>
      </w:r>
    </w:p>
    <w:p>
      <w:pPr>
        <w:spacing w:after="0" w:line="364" w:lineRule="auto"/>
        <w:jc w:val="left"/>
        <w:rPr>
          <w:sz w:val="24"/>
        </w:rPr>
        <w:sectPr>
          <w:footerReference w:type="default" r:id="rId6"/>
          <w:pgSz w:w="11910" w:h="16840"/>
          <w:pgMar w:footer="1660" w:header="0" w:top="1380" w:bottom="1860" w:left="1680" w:right="1680"/>
          <w:pgNumType w:start="3"/>
        </w:sectPr>
      </w:pPr>
    </w:p>
    <w:p>
      <w:pPr>
        <w:pStyle w:val="BodyText"/>
        <w:spacing w:line="364" w:lineRule="auto" w:before="44"/>
        <w:ind w:right="265"/>
      </w:pPr>
      <w:r>
        <w:rPr/>
        <w:t>据国家电网有限公司《供应商不良行为处理管理细则》规定纳入供应商不良行为处理。</w:t>
      </w:r>
    </w:p>
    <w:p>
      <w:pPr>
        <w:pStyle w:val="ListParagraph"/>
        <w:numPr>
          <w:ilvl w:val="2"/>
          <w:numId w:val="1"/>
        </w:numPr>
        <w:tabs>
          <w:tab w:pos="1201" w:val="left" w:leader="none"/>
        </w:tabs>
        <w:spacing w:line="363" w:lineRule="exact" w:before="0" w:after="0"/>
        <w:ind w:left="1201" w:right="0" w:hanging="601"/>
        <w:jc w:val="left"/>
        <w:rPr>
          <w:rFonts w:ascii="Microsoft JhengHei" w:eastAsia="Microsoft JhengHei" w:hint="eastAsia"/>
          <w:b/>
          <w:sz w:val="24"/>
        </w:rPr>
      </w:pPr>
      <w:r>
        <w:rPr>
          <w:rFonts w:ascii="Microsoft JhengHei" w:eastAsia="Microsoft JhengHei" w:hint="eastAsia"/>
          <w:b/>
          <w:sz w:val="24"/>
        </w:rPr>
        <w:t>投标人在商务文件中提供国家企业信用信息公示系统（</w:t>
      </w:r>
      <w:hyperlink r:id="rId7">
        <w:r>
          <w:rPr>
            <w:rFonts w:ascii="Microsoft JhengHei" w:eastAsia="Microsoft JhengHei" w:hint="eastAsia"/>
            <w:b/>
            <w:w w:val="80"/>
            <w:sz w:val="24"/>
          </w:rPr>
          <w:t>h</w:t>
        </w:r>
        <w:r>
          <w:rPr>
            <w:rFonts w:ascii="Microsoft JhengHei" w:eastAsia="Microsoft JhengHei" w:hint="eastAsia"/>
            <w:b/>
            <w:w w:val="129"/>
            <w:sz w:val="24"/>
          </w:rPr>
          <w:t>tt</w:t>
        </w:r>
        <w:r>
          <w:rPr>
            <w:rFonts w:ascii="Microsoft JhengHei" w:eastAsia="Microsoft JhengHei" w:hint="eastAsia"/>
            <w:b/>
            <w:w w:val="77"/>
            <w:sz w:val="24"/>
          </w:rPr>
          <w:t>p</w:t>
        </w:r>
        <w:r>
          <w:rPr>
            <w:rFonts w:ascii="Microsoft JhengHei" w:eastAsia="Microsoft JhengHei" w:hint="eastAsia"/>
            <w:b/>
            <w:w w:val="196"/>
            <w:sz w:val="24"/>
          </w:rPr>
          <w:t>:</w:t>
        </w:r>
        <w:r>
          <w:rPr>
            <w:rFonts w:ascii="Microsoft JhengHei" w:eastAsia="Microsoft JhengHei" w:hint="eastAsia"/>
            <w:b/>
            <w:w w:val="113"/>
            <w:sz w:val="24"/>
          </w:rPr>
          <w:t>//</w:t>
        </w:r>
        <w:r>
          <w:rPr>
            <w:rFonts w:ascii="Microsoft JhengHei" w:eastAsia="Microsoft JhengHei" w:hint="eastAsia"/>
            <w:b/>
            <w:w w:val="61"/>
            <w:sz w:val="24"/>
          </w:rPr>
          <w:t>www</w:t>
        </w:r>
        <w:r>
          <w:rPr>
            <w:rFonts w:ascii="Microsoft JhengHei" w:eastAsia="Microsoft JhengHei" w:hint="eastAsia"/>
            <w:b/>
            <w:w w:val="196"/>
            <w:sz w:val="24"/>
          </w:rPr>
          <w:t>.</w:t>
        </w:r>
      </w:hyperlink>
    </w:p>
    <w:p>
      <w:pPr>
        <w:spacing w:line="254" w:lineRule="auto" w:before="26"/>
        <w:ind w:left="120" w:right="221" w:firstLine="0"/>
        <w:jc w:val="left"/>
        <w:rPr>
          <w:rFonts w:ascii="Microsoft JhengHei" w:hAnsi="Microsoft JhengHei" w:eastAsia="Microsoft JhengHei" w:hint="eastAsia"/>
          <w:b/>
          <w:sz w:val="24"/>
        </w:rPr>
      </w:pPr>
      <w:r>
        <w:rPr>
          <w:rFonts w:ascii="Microsoft JhengHei" w:hAnsi="Microsoft JhengHei" w:eastAsia="Microsoft JhengHei" w:hint="eastAsia"/>
          <w:b/>
          <w:w w:val="77"/>
          <w:sz w:val="24"/>
        </w:rPr>
        <w:t>g</w:t>
      </w:r>
      <w:r>
        <w:rPr>
          <w:rFonts w:ascii="Microsoft JhengHei" w:hAnsi="Microsoft JhengHei" w:eastAsia="Microsoft JhengHei" w:hint="eastAsia"/>
          <w:b/>
          <w:w w:val="105"/>
          <w:sz w:val="24"/>
        </w:rPr>
        <w:t>s</w:t>
      </w:r>
      <w:r>
        <w:rPr>
          <w:rFonts w:ascii="Microsoft JhengHei" w:hAnsi="Microsoft JhengHei" w:eastAsia="Microsoft JhengHei" w:hint="eastAsia"/>
          <w:b/>
          <w:w w:val="94"/>
          <w:sz w:val="24"/>
        </w:rPr>
        <w:t>x</w:t>
      </w:r>
      <w:r>
        <w:rPr>
          <w:rFonts w:ascii="Microsoft JhengHei" w:hAnsi="Microsoft JhengHei" w:eastAsia="Microsoft JhengHei" w:hint="eastAsia"/>
          <w:b/>
          <w:w w:val="129"/>
          <w:sz w:val="24"/>
        </w:rPr>
        <w:t>t</w:t>
      </w:r>
      <w:r>
        <w:rPr>
          <w:rFonts w:ascii="Microsoft JhengHei" w:hAnsi="Microsoft JhengHei" w:eastAsia="Microsoft JhengHei" w:hint="eastAsia"/>
          <w:b/>
          <w:w w:val="196"/>
          <w:sz w:val="24"/>
        </w:rPr>
        <w:t>.</w:t>
      </w:r>
      <w:r>
        <w:rPr>
          <w:rFonts w:ascii="Microsoft JhengHei" w:hAnsi="Microsoft JhengHei" w:eastAsia="Microsoft JhengHei" w:hint="eastAsia"/>
          <w:b/>
          <w:w w:val="77"/>
          <w:sz w:val="24"/>
        </w:rPr>
        <w:t>g</w:t>
      </w:r>
      <w:r>
        <w:rPr>
          <w:rFonts w:ascii="Microsoft JhengHei" w:hAnsi="Microsoft JhengHei" w:eastAsia="Microsoft JhengHei" w:hint="eastAsia"/>
          <w:b/>
          <w:w w:val="77"/>
          <w:sz w:val="24"/>
        </w:rPr>
        <w:t>o</w:t>
      </w:r>
      <w:r>
        <w:rPr>
          <w:rFonts w:ascii="Microsoft JhengHei" w:hAnsi="Microsoft JhengHei" w:eastAsia="Microsoft JhengHei" w:hint="eastAsia"/>
          <w:b/>
          <w:w w:val="92"/>
          <w:sz w:val="24"/>
        </w:rPr>
        <w:t>v</w:t>
      </w:r>
      <w:r>
        <w:rPr>
          <w:rFonts w:ascii="Microsoft JhengHei" w:hAnsi="Microsoft JhengHei" w:eastAsia="Microsoft JhengHei" w:hint="eastAsia"/>
          <w:b/>
          <w:w w:val="196"/>
          <w:sz w:val="24"/>
        </w:rPr>
        <w:t>.</w:t>
      </w:r>
      <w:r>
        <w:rPr>
          <w:rFonts w:ascii="Microsoft JhengHei" w:hAnsi="Microsoft JhengHei" w:eastAsia="Microsoft JhengHei" w:hint="eastAsia"/>
          <w:b/>
          <w:w w:val="98"/>
          <w:sz w:val="24"/>
        </w:rPr>
        <w:t>c</w:t>
      </w:r>
      <w:r>
        <w:rPr>
          <w:rFonts w:ascii="Microsoft JhengHei" w:hAnsi="Microsoft JhengHei" w:eastAsia="Microsoft JhengHei" w:hint="eastAsia"/>
          <w:b/>
          <w:w w:val="79"/>
          <w:sz w:val="24"/>
        </w:rPr>
        <w:t>n</w:t>
      </w:r>
      <w:r>
        <w:rPr>
          <w:rFonts w:ascii="Microsoft JhengHei" w:hAnsi="Microsoft JhengHei" w:eastAsia="Microsoft JhengHei" w:hint="eastAsia"/>
          <w:b/>
          <w:w w:val="113"/>
          <w:sz w:val="24"/>
        </w:rPr>
        <w:t>/</w:t>
      </w:r>
      <w:r>
        <w:rPr>
          <w:rFonts w:ascii="Microsoft JhengHei" w:hAnsi="Microsoft JhengHei" w:eastAsia="Microsoft JhengHei" w:hint="eastAsia"/>
          <w:b/>
          <w:w w:val="181"/>
          <w:sz w:val="24"/>
        </w:rPr>
        <w:t>i</w:t>
      </w:r>
      <w:r>
        <w:rPr>
          <w:rFonts w:ascii="Microsoft JhengHei" w:hAnsi="Microsoft JhengHei" w:eastAsia="Microsoft JhengHei" w:hint="eastAsia"/>
          <w:b/>
          <w:w w:val="79"/>
          <w:sz w:val="24"/>
        </w:rPr>
        <w:t>n</w:t>
      </w:r>
      <w:r>
        <w:rPr>
          <w:rFonts w:ascii="Microsoft JhengHei" w:hAnsi="Microsoft JhengHei" w:eastAsia="Microsoft JhengHei" w:hint="eastAsia"/>
          <w:b/>
          <w:w w:val="77"/>
          <w:sz w:val="24"/>
        </w:rPr>
        <w:t>d</w:t>
      </w:r>
      <w:r>
        <w:rPr>
          <w:rFonts w:ascii="Microsoft JhengHei" w:hAnsi="Microsoft JhengHei" w:eastAsia="Microsoft JhengHei" w:hint="eastAsia"/>
          <w:b/>
          <w:w w:val="87"/>
          <w:sz w:val="24"/>
        </w:rPr>
        <w:t>e</w:t>
      </w:r>
      <w:r>
        <w:rPr>
          <w:rFonts w:ascii="Microsoft JhengHei" w:hAnsi="Microsoft JhengHei" w:eastAsia="Microsoft JhengHei" w:hint="eastAsia"/>
          <w:b/>
          <w:w w:val="94"/>
          <w:sz w:val="24"/>
        </w:rPr>
        <w:t>x</w:t>
      </w:r>
      <w:r>
        <w:rPr>
          <w:rFonts w:ascii="Microsoft JhengHei" w:hAnsi="Microsoft JhengHei" w:eastAsia="Microsoft JhengHei" w:hint="eastAsia"/>
          <w:b/>
          <w:w w:val="196"/>
          <w:sz w:val="24"/>
        </w:rPr>
        <w:t>.</w:t>
      </w:r>
      <w:r>
        <w:rPr>
          <w:rFonts w:ascii="Microsoft JhengHei" w:hAnsi="Microsoft JhengHei" w:eastAsia="Microsoft JhengHei" w:hint="eastAsia"/>
          <w:b/>
          <w:w w:val="80"/>
          <w:sz w:val="24"/>
        </w:rPr>
        <w:t>h</w:t>
      </w:r>
      <w:r>
        <w:rPr>
          <w:rFonts w:ascii="Microsoft JhengHei" w:hAnsi="Microsoft JhengHei" w:eastAsia="Microsoft JhengHei" w:hint="eastAsia"/>
          <w:b/>
          <w:w w:val="129"/>
          <w:sz w:val="24"/>
        </w:rPr>
        <w:t>t</w:t>
      </w:r>
      <w:r>
        <w:rPr>
          <w:rFonts w:ascii="Microsoft JhengHei" w:hAnsi="Microsoft JhengHei" w:eastAsia="Microsoft JhengHei" w:hint="eastAsia"/>
          <w:b/>
          <w:w w:val="52"/>
          <w:sz w:val="24"/>
        </w:rPr>
        <w:t>m</w:t>
      </w:r>
      <w:r>
        <w:rPr>
          <w:rFonts w:ascii="Microsoft JhengHei" w:hAnsi="Microsoft JhengHei" w:eastAsia="Microsoft JhengHei" w:hint="eastAsia"/>
          <w:b/>
          <w:w w:val="181"/>
          <w:sz w:val="24"/>
        </w:rPr>
        <w:t>l</w:t>
      </w:r>
      <w:r>
        <w:rPr>
          <w:rFonts w:ascii="Microsoft JhengHei" w:hAnsi="Microsoft JhengHei" w:eastAsia="Microsoft JhengHei" w:hint="eastAsia"/>
          <w:b/>
          <w:sz w:val="24"/>
        </w:rPr>
        <w:t>）上打印的企业信用信息公示报告，报告中应包含“营业执照信息”、“列入经营异常名录信息”和“列入严重违法失信企业名单</w:t>
      </w:r>
    </w:p>
    <w:p>
      <w:pPr>
        <w:spacing w:line="254" w:lineRule="auto" w:before="1"/>
        <w:ind w:left="120" w:right="232" w:firstLine="0"/>
        <w:jc w:val="both"/>
        <w:rPr>
          <w:rFonts w:ascii="Microsoft JhengHei" w:hAnsi="Microsoft JhengHei" w:eastAsia="Microsoft JhengHei" w:hint="eastAsia"/>
          <w:b/>
          <w:sz w:val="24"/>
        </w:rPr>
      </w:pPr>
      <w:r>
        <w:rPr>
          <w:rFonts w:ascii="Microsoft JhengHei" w:hAnsi="Microsoft JhengHei" w:eastAsia="Microsoft JhengHei" w:hint="eastAsia"/>
          <w:b/>
          <w:sz w:val="24"/>
        </w:rPr>
        <w:t>（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w:t>
      </w:r>
      <w:hyperlink r:id="rId8">
        <w:r>
          <w:rPr>
            <w:rFonts w:ascii="Microsoft JhengHei" w:hAnsi="Microsoft JhengHei" w:eastAsia="Microsoft JhengHei" w:hint="eastAsia"/>
            <w:b/>
            <w:w w:val="80"/>
            <w:sz w:val="24"/>
          </w:rPr>
          <w:t>h</w:t>
        </w:r>
        <w:r>
          <w:rPr>
            <w:rFonts w:ascii="Microsoft JhengHei" w:hAnsi="Microsoft JhengHei" w:eastAsia="Microsoft JhengHei" w:hint="eastAsia"/>
            <w:b/>
            <w:w w:val="129"/>
            <w:sz w:val="24"/>
          </w:rPr>
          <w:t>tt</w:t>
        </w:r>
        <w:r>
          <w:rPr>
            <w:rFonts w:ascii="Microsoft JhengHei" w:hAnsi="Microsoft JhengHei" w:eastAsia="Microsoft JhengHei" w:hint="eastAsia"/>
            <w:b/>
            <w:w w:val="77"/>
            <w:sz w:val="24"/>
          </w:rPr>
          <w:t>p</w:t>
        </w:r>
        <w:r>
          <w:rPr>
            <w:rFonts w:ascii="Microsoft JhengHei" w:hAnsi="Microsoft JhengHei" w:eastAsia="Microsoft JhengHei" w:hint="eastAsia"/>
            <w:b/>
            <w:w w:val="196"/>
            <w:sz w:val="24"/>
          </w:rPr>
          <w:t>:</w:t>
        </w:r>
        <w:r>
          <w:rPr>
            <w:rFonts w:ascii="Microsoft JhengHei" w:hAnsi="Microsoft JhengHei" w:eastAsia="Microsoft JhengHei" w:hint="eastAsia"/>
            <w:b/>
            <w:w w:val="113"/>
            <w:sz w:val="24"/>
          </w:rPr>
          <w:t>//</w:t>
        </w:r>
        <w:r>
          <w:rPr>
            <w:rFonts w:ascii="Microsoft JhengHei" w:hAnsi="Microsoft JhengHei" w:eastAsia="Microsoft JhengHei" w:hint="eastAsia"/>
            <w:b/>
            <w:w w:val="61"/>
            <w:sz w:val="24"/>
          </w:rPr>
          <w:t>www</w:t>
        </w:r>
        <w:r>
          <w:rPr>
            <w:rFonts w:ascii="Microsoft JhengHei" w:hAnsi="Microsoft JhengHei" w:eastAsia="Microsoft JhengHei" w:hint="eastAsia"/>
            <w:b/>
            <w:w w:val="196"/>
            <w:sz w:val="24"/>
          </w:rPr>
          <w:t>.</w:t>
        </w:r>
        <w:r>
          <w:rPr>
            <w:rFonts w:ascii="Microsoft JhengHei" w:hAnsi="Microsoft JhengHei" w:eastAsia="Microsoft JhengHei" w:hint="eastAsia"/>
            <w:b/>
            <w:w w:val="77"/>
            <w:sz w:val="24"/>
          </w:rPr>
          <w:t>g</w:t>
        </w:r>
        <w:r>
          <w:rPr>
            <w:rFonts w:ascii="Microsoft JhengHei" w:hAnsi="Microsoft JhengHei" w:eastAsia="Microsoft JhengHei" w:hint="eastAsia"/>
            <w:b/>
            <w:w w:val="105"/>
            <w:sz w:val="24"/>
          </w:rPr>
          <w:t>s</w:t>
        </w:r>
        <w:r>
          <w:rPr>
            <w:rFonts w:ascii="Microsoft JhengHei" w:hAnsi="Microsoft JhengHei" w:eastAsia="Microsoft JhengHei" w:hint="eastAsia"/>
            <w:b/>
            <w:w w:val="94"/>
            <w:sz w:val="24"/>
          </w:rPr>
          <w:t>x</w:t>
        </w:r>
        <w:r>
          <w:rPr>
            <w:rFonts w:ascii="Microsoft JhengHei" w:hAnsi="Microsoft JhengHei" w:eastAsia="Microsoft JhengHei" w:hint="eastAsia"/>
            <w:b/>
            <w:w w:val="129"/>
            <w:sz w:val="24"/>
          </w:rPr>
          <w:t>t</w:t>
        </w:r>
        <w:r>
          <w:rPr>
            <w:rFonts w:ascii="Microsoft JhengHei" w:hAnsi="Microsoft JhengHei" w:eastAsia="Microsoft JhengHei" w:hint="eastAsia"/>
            <w:b/>
            <w:w w:val="196"/>
            <w:sz w:val="24"/>
          </w:rPr>
          <w:t>.</w:t>
        </w:r>
        <w:r>
          <w:rPr>
            <w:rFonts w:ascii="Microsoft JhengHei" w:hAnsi="Microsoft JhengHei" w:eastAsia="Microsoft JhengHei" w:hint="eastAsia"/>
            <w:b/>
            <w:w w:val="77"/>
            <w:sz w:val="24"/>
          </w:rPr>
          <w:t>g</w:t>
        </w:r>
        <w:r>
          <w:rPr>
            <w:rFonts w:ascii="Microsoft JhengHei" w:hAnsi="Microsoft JhengHei" w:eastAsia="Microsoft JhengHei" w:hint="eastAsia"/>
            <w:b/>
            <w:w w:val="77"/>
            <w:sz w:val="24"/>
          </w:rPr>
          <w:t>o</w:t>
        </w:r>
        <w:r>
          <w:rPr>
            <w:rFonts w:ascii="Microsoft JhengHei" w:hAnsi="Microsoft JhengHei" w:eastAsia="Microsoft JhengHei" w:hint="eastAsia"/>
            <w:b/>
            <w:w w:val="92"/>
            <w:sz w:val="24"/>
          </w:rPr>
          <w:t>v</w:t>
        </w:r>
        <w:r>
          <w:rPr>
            <w:rFonts w:ascii="Microsoft JhengHei" w:hAnsi="Microsoft JhengHei" w:eastAsia="Microsoft JhengHei" w:hint="eastAsia"/>
            <w:b/>
            <w:w w:val="196"/>
            <w:sz w:val="24"/>
          </w:rPr>
          <w:t>.</w:t>
        </w:r>
        <w:r>
          <w:rPr>
            <w:rFonts w:ascii="Microsoft JhengHei" w:hAnsi="Microsoft JhengHei" w:eastAsia="Microsoft JhengHei" w:hint="eastAsia"/>
            <w:b/>
            <w:w w:val="98"/>
            <w:sz w:val="24"/>
          </w:rPr>
          <w:t>c</w:t>
        </w:r>
        <w:r>
          <w:rPr>
            <w:rFonts w:ascii="Microsoft JhengHei" w:hAnsi="Microsoft JhengHei" w:eastAsia="Microsoft JhengHei" w:hint="eastAsia"/>
            <w:b/>
            <w:w w:val="79"/>
            <w:sz w:val="24"/>
          </w:rPr>
          <w:t>n</w:t>
        </w:r>
        <w:r>
          <w:rPr>
            <w:rFonts w:ascii="Microsoft JhengHei" w:hAnsi="Microsoft JhengHei" w:eastAsia="Microsoft JhengHei" w:hint="eastAsia"/>
            <w:b/>
            <w:w w:val="113"/>
            <w:sz w:val="24"/>
          </w:rPr>
          <w:t>/</w:t>
        </w:r>
        <w:r>
          <w:rPr>
            <w:rFonts w:ascii="Microsoft JhengHei" w:hAnsi="Microsoft JhengHei" w:eastAsia="Microsoft JhengHei" w:hint="eastAsia"/>
            <w:b/>
            <w:w w:val="181"/>
            <w:sz w:val="24"/>
          </w:rPr>
          <w:t>i</w:t>
        </w:r>
        <w:r>
          <w:rPr>
            <w:rFonts w:ascii="Microsoft JhengHei" w:hAnsi="Microsoft JhengHei" w:eastAsia="Microsoft JhengHei" w:hint="eastAsia"/>
            <w:b/>
            <w:w w:val="79"/>
            <w:sz w:val="24"/>
          </w:rPr>
          <w:t>n</w:t>
        </w:r>
        <w:r>
          <w:rPr>
            <w:rFonts w:ascii="Microsoft JhengHei" w:hAnsi="Microsoft JhengHei" w:eastAsia="Microsoft JhengHei" w:hint="eastAsia"/>
            <w:b/>
            <w:w w:val="77"/>
            <w:sz w:val="24"/>
          </w:rPr>
          <w:t>d</w:t>
        </w:r>
        <w:r>
          <w:rPr>
            <w:rFonts w:ascii="Microsoft JhengHei" w:hAnsi="Microsoft JhengHei" w:eastAsia="Microsoft JhengHei" w:hint="eastAsia"/>
            <w:b/>
            <w:w w:val="87"/>
            <w:sz w:val="24"/>
          </w:rPr>
          <w:t>e</w:t>
        </w:r>
        <w:r>
          <w:rPr>
            <w:rFonts w:ascii="Microsoft JhengHei" w:hAnsi="Microsoft JhengHei" w:eastAsia="Microsoft JhengHei" w:hint="eastAsia"/>
            <w:b/>
            <w:w w:val="94"/>
            <w:sz w:val="24"/>
          </w:rPr>
          <w:t>x</w:t>
        </w:r>
        <w:r>
          <w:rPr>
            <w:rFonts w:ascii="Microsoft JhengHei" w:hAnsi="Microsoft JhengHei" w:eastAsia="Microsoft JhengHei" w:hint="eastAsia"/>
            <w:b/>
            <w:w w:val="196"/>
            <w:sz w:val="24"/>
          </w:rPr>
          <w:t>.</w:t>
        </w:r>
        <w:r>
          <w:rPr>
            <w:rFonts w:ascii="Microsoft JhengHei" w:hAnsi="Microsoft JhengHei" w:eastAsia="Microsoft JhengHei" w:hint="eastAsia"/>
            <w:b/>
            <w:w w:val="80"/>
            <w:sz w:val="24"/>
          </w:rPr>
          <w:t>h</w:t>
        </w:r>
        <w:r>
          <w:rPr>
            <w:rFonts w:ascii="Microsoft JhengHei" w:hAnsi="Microsoft JhengHei" w:eastAsia="Microsoft JhengHei" w:hint="eastAsia"/>
            <w:b/>
            <w:w w:val="129"/>
            <w:sz w:val="24"/>
          </w:rPr>
          <w:t>t</w:t>
        </w:r>
        <w:r>
          <w:rPr>
            <w:rFonts w:ascii="Microsoft JhengHei" w:hAnsi="Microsoft JhengHei" w:eastAsia="Microsoft JhengHei" w:hint="eastAsia"/>
            <w:b/>
            <w:w w:val="52"/>
            <w:sz w:val="24"/>
          </w:rPr>
          <w:t>m</w:t>
        </w:r>
        <w:r>
          <w:rPr>
            <w:rFonts w:ascii="Microsoft JhengHei" w:hAnsi="Microsoft JhengHei" w:eastAsia="Microsoft JhengHei" w:hint="eastAsia"/>
            <w:b/>
            <w:w w:val="181"/>
            <w:sz w:val="24"/>
          </w:rPr>
          <w:t>l</w:t>
        </w:r>
      </w:hyperlink>
      <w:r>
        <w:rPr>
          <w:rFonts w:ascii="Microsoft JhengHei" w:hAnsi="Microsoft JhengHei" w:eastAsia="Microsoft JhengHei" w:hint="eastAsia"/>
          <w:b/>
          <w:sz w:val="24"/>
        </w:rPr>
        <w:t>）的查询的结果为准（自然人、其他组织除外）。评标委员会将会对未提供或提供的报告不符合招标文件规定的格式与内容的投标人作出不利的评价。</w:t>
      </w:r>
    </w:p>
    <w:p>
      <w:pPr>
        <w:pStyle w:val="ListParagraph"/>
        <w:numPr>
          <w:ilvl w:val="2"/>
          <w:numId w:val="1"/>
        </w:numPr>
        <w:tabs>
          <w:tab w:pos="1201" w:val="left" w:leader="none"/>
        </w:tabs>
        <w:spacing w:line="364" w:lineRule="auto" w:before="80" w:after="0"/>
        <w:ind w:left="120" w:right="145" w:firstLine="480"/>
        <w:jc w:val="left"/>
        <w:rPr>
          <w:sz w:val="24"/>
        </w:rPr>
      </w:pPr>
      <w:r>
        <w:rPr>
          <w:spacing w:val="-1"/>
          <w:sz w:val="24"/>
        </w:rPr>
        <w:t>不良行为处理：在国内招投标活动、合同履行、质保期服务过程中， </w:t>
      </w:r>
      <w:r>
        <w:rPr>
          <w:sz w:val="24"/>
        </w:rPr>
        <w:t>按照《国家电网有限公司供应商不良行为处理管理细则》规定，未存在因不良行为导致本批次暂停、取消或永久取消中标资格的。</w:t>
      </w:r>
    </w:p>
    <w:p>
      <w:pPr>
        <w:pStyle w:val="ListParagraph"/>
        <w:numPr>
          <w:ilvl w:val="2"/>
          <w:numId w:val="1"/>
        </w:numPr>
        <w:tabs>
          <w:tab w:pos="1201" w:val="left" w:leader="none"/>
        </w:tabs>
        <w:spacing w:line="240" w:lineRule="auto" w:before="2" w:after="0"/>
        <w:ind w:left="1201" w:right="0" w:hanging="601"/>
        <w:jc w:val="left"/>
        <w:rPr>
          <w:sz w:val="24"/>
        </w:rPr>
      </w:pPr>
      <w:r>
        <w:rPr>
          <w:sz w:val="24"/>
        </w:rPr>
        <w:t>联合体投标：本批次招标不接受联合体投标。</w:t>
      </w:r>
    </w:p>
    <w:p>
      <w:pPr>
        <w:pStyle w:val="ListParagraph"/>
        <w:numPr>
          <w:ilvl w:val="2"/>
          <w:numId w:val="1"/>
        </w:numPr>
        <w:tabs>
          <w:tab w:pos="1201" w:val="left" w:leader="none"/>
        </w:tabs>
        <w:spacing w:line="240" w:lineRule="auto" w:before="161" w:after="0"/>
        <w:ind w:left="1201" w:right="0" w:hanging="601"/>
        <w:jc w:val="left"/>
        <w:rPr>
          <w:sz w:val="24"/>
        </w:rPr>
      </w:pPr>
      <w:r>
        <w:rPr>
          <w:sz w:val="24"/>
        </w:rPr>
        <w:t>投标人不得存在下列情形之一：</w:t>
      </w:r>
    </w:p>
    <w:p>
      <w:pPr>
        <w:pStyle w:val="ListParagraph"/>
        <w:numPr>
          <w:ilvl w:val="1"/>
          <w:numId w:val="2"/>
        </w:numPr>
        <w:tabs>
          <w:tab w:pos="961" w:val="left" w:leader="none"/>
        </w:tabs>
        <w:spacing w:line="240" w:lineRule="auto" w:before="160" w:after="0"/>
        <w:ind w:left="961" w:right="0" w:hanging="361"/>
        <w:jc w:val="left"/>
        <w:rPr>
          <w:sz w:val="24"/>
        </w:rPr>
      </w:pPr>
      <w:r>
        <w:rPr>
          <w:sz w:val="24"/>
        </w:rPr>
        <w:t>为招标人不具备独立法人资格的附属机构（单位）；</w:t>
      </w:r>
    </w:p>
    <w:p>
      <w:pPr>
        <w:pStyle w:val="ListParagraph"/>
        <w:numPr>
          <w:ilvl w:val="1"/>
          <w:numId w:val="2"/>
        </w:numPr>
        <w:tabs>
          <w:tab w:pos="961" w:val="left" w:leader="none"/>
        </w:tabs>
        <w:spacing w:line="240" w:lineRule="auto" w:before="161" w:after="0"/>
        <w:ind w:left="961" w:right="0" w:hanging="361"/>
        <w:jc w:val="left"/>
        <w:rPr>
          <w:sz w:val="24"/>
        </w:rPr>
      </w:pPr>
      <w:r>
        <w:rPr>
          <w:sz w:val="24"/>
        </w:rPr>
        <w:t>被责令停业的；</w:t>
      </w:r>
    </w:p>
    <w:p>
      <w:pPr>
        <w:pStyle w:val="ListParagraph"/>
        <w:numPr>
          <w:ilvl w:val="1"/>
          <w:numId w:val="2"/>
        </w:numPr>
        <w:tabs>
          <w:tab w:pos="961" w:val="left" w:leader="none"/>
        </w:tabs>
        <w:spacing w:line="240" w:lineRule="auto" w:before="160" w:after="0"/>
        <w:ind w:left="961" w:right="0" w:hanging="361"/>
        <w:jc w:val="left"/>
        <w:rPr>
          <w:sz w:val="24"/>
        </w:rPr>
      </w:pPr>
      <w:r>
        <w:rPr>
          <w:sz w:val="24"/>
        </w:rPr>
        <w:t>被暂停或取消投标资格的；</w:t>
      </w:r>
    </w:p>
    <w:p>
      <w:pPr>
        <w:pStyle w:val="ListParagraph"/>
        <w:numPr>
          <w:ilvl w:val="1"/>
          <w:numId w:val="2"/>
        </w:numPr>
        <w:tabs>
          <w:tab w:pos="961" w:val="left" w:leader="none"/>
        </w:tabs>
        <w:spacing w:line="240" w:lineRule="auto" w:before="161" w:after="0"/>
        <w:ind w:left="961" w:right="0" w:hanging="361"/>
        <w:jc w:val="left"/>
        <w:rPr>
          <w:sz w:val="24"/>
        </w:rPr>
      </w:pPr>
      <w:r>
        <w:rPr>
          <w:sz w:val="24"/>
        </w:rPr>
        <w:t>财产被接管或冻结的；</w:t>
      </w:r>
    </w:p>
    <w:p>
      <w:pPr>
        <w:pStyle w:val="ListParagraph"/>
        <w:numPr>
          <w:ilvl w:val="1"/>
          <w:numId w:val="2"/>
        </w:numPr>
        <w:tabs>
          <w:tab w:pos="961" w:val="left" w:leader="none"/>
        </w:tabs>
        <w:spacing w:line="364" w:lineRule="auto" w:before="160" w:after="0"/>
        <w:ind w:left="120" w:right="145" w:firstLine="480"/>
        <w:jc w:val="left"/>
        <w:rPr>
          <w:sz w:val="24"/>
        </w:rPr>
      </w:pPr>
      <w:r>
        <w:rPr>
          <w:spacing w:val="-1"/>
          <w:sz w:val="24"/>
        </w:rPr>
        <w:t>在最近三年内有骗取中标或严重违约或重大工程质量问题责任追溯措施</w:t>
      </w:r>
      <w:r>
        <w:rPr>
          <w:sz w:val="24"/>
        </w:rPr>
        <w:t>未全面落实的；</w:t>
      </w:r>
    </w:p>
    <w:p>
      <w:pPr>
        <w:pStyle w:val="ListParagraph"/>
        <w:numPr>
          <w:ilvl w:val="1"/>
          <w:numId w:val="2"/>
        </w:numPr>
        <w:tabs>
          <w:tab w:pos="961" w:val="left" w:leader="none"/>
        </w:tabs>
        <w:spacing w:line="364" w:lineRule="auto" w:before="1" w:after="0"/>
        <w:ind w:left="120" w:right="145" w:firstLine="480"/>
        <w:jc w:val="left"/>
        <w:rPr>
          <w:sz w:val="24"/>
        </w:rPr>
      </w:pPr>
      <w:r>
        <w:rPr>
          <w:spacing w:val="-1"/>
          <w:sz w:val="24"/>
        </w:rPr>
        <w:t>单位负责人为同一人或者存在控股、管理关系的不同单位，不得同时参</w:t>
      </w:r>
      <w:r>
        <w:rPr>
          <w:sz w:val="24"/>
        </w:rPr>
        <w:t>加本（批）次招标同一标包投标。</w:t>
      </w:r>
    </w:p>
    <w:p>
      <w:pPr>
        <w:pStyle w:val="Heading1"/>
        <w:spacing w:line="363" w:lineRule="exact"/>
      </w:pPr>
      <w:r>
        <w:rPr>
          <w:w w:val="83"/>
        </w:rPr>
        <w:t>3</w:t>
      </w:r>
      <w:r>
        <w:rPr>
          <w:w w:val="196"/>
        </w:rPr>
        <w:t>.</w:t>
      </w:r>
      <w:r>
        <w:rPr>
          <w:w w:val="83"/>
        </w:rPr>
        <w:t>2</w:t>
      </w:r>
      <w:r>
        <w:rPr/>
        <w:t>投标人及其投标的服务须满足相应招标项目的专用资格要求</w:t>
      </w:r>
      <w:r>
        <w:rPr>
          <w:w w:val="196"/>
        </w:rPr>
        <w:t>:</w:t>
      </w:r>
    </w:p>
    <w:p>
      <w:pPr>
        <w:pStyle w:val="BodyText"/>
        <w:spacing w:before="106"/>
      </w:pPr>
      <w:r>
        <w:rPr/>
        <w:t>具体详见附件1“招标需求一览表”中专用资质业绩要求。</w:t>
      </w:r>
    </w:p>
    <w:p>
      <w:pPr>
        <w:pStyle w:val="Heading1"/>
        <w:numPr>
          <w:ilvl w:val="0"/>
          <w:numId w:val="1"/>
        </w:numPr>
        <w:tabs>
          <w:tab w:pos="362" w:val="left" w:leader="none"/>
        </w:tabs>
        <w:spacing w:line="240" w:lineRule="auto" w:before="82" w:after="0"/>
        <w:ind w:left="361" w:right="0" w:hanging="242"/>
        <w:jc w:val="left"/>
      </w:pPr>
      <w:r>
        <w:rPr/>
        <w:t>招标文件的获取</w:t>
      </w:r>
    </w:p>
    <w:p>
      <w:pPr>
        <w:spacing w:after="0" w:line="240" w:lineRule="auto"/>
        <w:jc w:val="left"/>
        <w:sectPr>
          <w:pgSz w:w="11910" w:h="16840"/>
          <w:pgMar w:header="0" w:footer="1660" w:top="1460" w:bottom="1860" w:left="1680" w:right="1680"/>
        </w:sectPr>
      </w:pPr>
    </w:p>
    <w:p>
      <w:pPr>
        <w:pStyle w:val="ListParagraph"/>
        <w:numPr>
          <w:ilvl w:val="1"/>
          <w:numId w:val="1"/>
        </w:numPr>
        <w:tabs>
          <w:tab w:pos="481" w:val="left" w:leader="none"/>
        </w:tabs>
        <w:spacing w:line="408" w:lineRule="exact" w:before="0" w:after="0"/>
        <w:ind w:left="481" w:right="0" w:hanging="361"/>
        <w:jc w:val="left"/>
        <w:rPr>
          <w:sz w:val="22"/>
        </w:rPr>
      </w:pPr>
      <w:r>
        <w:rPr>
          <w:sz w:val="24"/>
        </w:rPr>
        <w:t>本次实行</w:t>
      </w:r>
      <w:r>
        <w:rPr>
          <w:rFonts w:ascii="Microsoft JhengHei" w:eastAsia="Microsoft JhengHei" w:hint="eastAsia"/>
          <w:b/>
          <w:sz w:val="24"/>
        </w:rPr>
        <w:t>网上发放电子版招标文件</w:t>
      </w:r>
      <w:r>
        <w:rPr>
          <w:sz w:val="24"/>
        </w:rPr>
        <w:t>，潜在投标人应在国家电网有限公司电子</w:t>
      </w:r>
    </w:p>
    <w:p>
      <w:pPr>
        <w:pStyle w:val="BodyText"/>
        <w:spacing w:line="364" w:lineRule="auto" w:before="104"/>
        <w:ind w:right="145"/>
      </w:pPr>
      <w:r>
        <w:rPr/>
        <w:t>商务平台电工交易专区（https://sgccetp.com.cn/portal//，</w:t>
      </w:r>
      <w:r>
        <w:rPr>
          <w:spacing w:val="-3"/>
        </w:rPr>
        <w:t>以下简称：电工</w:t>
      </w:r>
      <w:r>
        <w:rPr/>
        <w:t>交易专区）注册并办理CA证书电子钥匙方可获取招标文件，电子钥匙的办理流程请登录电工交易专区网站“平台注册”——                            “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spacing w:line="358" w:lineRule="exact" w:before="0"/>
        <w:ind w:left="120" w:right="0" w:firstLine="0"/>
        <w:jc w:val="left"/>
        <w:rPr>
          <w:rFonts w:ascii="Microsoft JhengHei" w:eastAsia="Microsoft JhengHei" w:hint="eastAsia"/>
          <w:b/>
          <w:sz w:val="24"/>
        </w:rPr>
      </w:pPr>
      <w:r>
        <w:rPr>
          <w:sz w:val="24"/>
        </w:rPr>
        <w:t>4.2凡有意参加投标者，请于</w:t>
      </w:r>
      <w:r>
        <w:rPr>
          <w:rFonts w:ascii="Microsoft JhengHei" w:eastAsia="Microsoft JhengHei" w:hint="eastAsia"/>
          <w:b/>
          <w:w w:val="83"/>
          <w:sz w:val="24"/>
        </w:rPr>
        <w:t>2021</w:t>
      </w:r>
      <w:r>
        <w:rPr>
          <w:rFonts w:ascii="Microsoft JhengHei" w:eastAsia="Microsoft JhengHei" w:hint="eastAsia"/>
          <w:b/>
          <w:sz w:val="24"/>
        </w:rPr>
        <w:t>年</w:t>
      </w:r>
      <w:r>
        <w:rPr>
          <w:rFonts w:ascii="Microsoft JhengHei" w:eastAsia="Microsoft JhengHei" w:hint="eastAsia"/>
          <w:b/>
          <w:w w:val="83"/>
          <w:sz w:val="24"/>
        </w:rPr>
        <w:t>05</w:t>
      </w:r>
      <w:r>
        <w:rPr>
          <w:rFonts w:ascii="Microsoft JhengHei" w:eastAsia="Microsoft JhengHei" w:hint="eastAsia"/>
          <w:b/>
          <w:sz w:val="24"/>
        </w:rPr>
        <w:t>月</w:t>
      </w:r>
      <w:r>
        <w:rPr>
          <w:rFonts w:ascii="Microsoft JhengHei" w:eastAsia="Microsoft JhengHei" w:hint="eastAsia"/>
          <w:b/>
          <w:w w:val="83"/>
          <w:sz w:val="24"/>
        </w:rPr>
        <w:t>21</w:t>
      </w:r>
      <w:r>
        <w:rPr>
          <w:rFonts w:ascii="Microsoft JhengHei" w:eastAsia="Microsoft JhengHei" w:hint="eastAsia"/>
          <w:b/>
          <w:sz w:val="24"/>
        </w:rPr>
        <w:t>日</w:t>
      </w:r>
      <w:r>
        <w:rPr>
          <w:rFonts w:ascii="Microsoft JhengHei" w:eastAsia="Microsoft JhengHei" w:hint="eastAsia"/>
          <w:b/>
          <w:w w:val="83"/>
          <w:sz w:val="24"/>
        </w:rPr>
        <w:t>09</w:t>
      </w:r>
      <w:r>
        <w:rPr>
          <w:rFonts w:ascii="Microsoft JhengHei" w:eastAsia="Microsoft JhengHei" w:hint="eastAsia"/>
          <w:b/>
          <w:w w:val="196"/>
          <w:sz w:val="24"/>
        </w:rPr>
        <w:t>:</w:t>
      </w:r>
      <w:r>
        <w:rPr>
          <w:rFonts w:ascii="Microsoft JhengHei" w:eastAsia="Microsoft JhengHei" w:hint="eastAsia"/>
          <w:b/>
          <w:w w:val="83"/>
          <w:sz w:val="24"/>
        </w:rPr>
        <w:t>00</w:t>
      </w:r>
      <w:r>
        <w:rPr>
          <w:rFonts w:ascii="Microsoft JhengHei" w:eastAsia="Microsoft JhengHei" w:hint="eastAsia"/>
          <w:b/>
          <w:sz w:val="24"/>
        </w:rPr>
        <w:t>时至</w:t>
      </w:r>
      <w:r>
        <w:rPr>
          <w:rFonts w:ascii="Microsoft JhengHei" w:eastAsia="Microsoft JhengHei" w:hint="eastAsia"/>
          <w:b/>
          <w:w w:val="83"/>
          <w:sz w:val="24"/>
        </w:rPr>
        <w:t>2021</w:t>
      </w:r>
      <w:r>
        <w:rPr>
          <w:rFonts w:ascii="Microsoft JhengHei" w:eastAsia="Microsoft JhengHei" w:hint="eastAsia"/>
          <w:b/>
          <w:sz w:val="24"/>
        </w:rPr>
        <w:t>年</w:t>
      </w:r>
      <w:r>
        <w:rPr>
          <w:rFonts w:ascii="Microsoft JhengHei" w:eastAsia="Microsoft JhengHei" w:hint="eastAsia"/>
          <w:b/>
          <w:w w:val="83"/>
          <w:sz w:val="24"/>
        </w:rPr>
        <w:t>05</w:t>
      </w:r>
      <w:r>
        <w:rPr>
          <w:rFonts w:ascii="Microsoft JhengHei" w:eastAsia="Microsoft JhengHei" w:hint="eastAsia"/>
          <w:b/>
          <w:sz w:val="24"/>
        </w:rPr>
        <w:t>月</w:t>
      </w:r>
      <w:r>
        <w:rPr>
          <w:rFonts w:ascii="Microsoft JhengHei" w:eastAsia="Microsoft JhengHei" w:hint="eastAsia"/>
          <w:b/>
          <w:w w:val="83"/>
          <w:sz w:val="24"/>
        </w:rPr>
        <w:t>31</w:t>
      </w:r>
      <w:r>
        <w:rPr>
          <w:rFonts w:ascii="Microsoft JhengHei" w:eastAsia="Microsoft JhengHei" w:hint="eastAsia"/>
          <w:b/>
          <w:sz w:val="24"/>
        </w:rPr>
        <w:t>日</w:t>
      </w:r>
      <w:r>
        <w:rPr>
          <w:rFonts w:ascii="Microsoft JhengHei" w:eastAsia="Microsoft JhengHei" w:hint="eastAsia"/>
          <w:b/>
          <w:w w:val="83"/>
          <w:sz w:val="24"/>
        </w:rPr>
        <w:t>17</w:t>
      </w:r>
      <w:r>
        <w:rPr>
          <w:rFonts w:ascii="Microsoft JhengHei" w:eastAsia="Microsoft JhengHei" w:hint="eastAsia"/>
          <w:b/>
          <w:w w:val="196"/>
          <w:sz w:val="24"/>
        </w:rPr>
        <w:t>:</w:t>
      </w:r>
      <w:r>
        <w:rPr>
          <w:rFonts w:ascii="Microsoft JhengHei" w:eastAsia="Microsoft JhengHei" w:hint="eastAsia"/>
          <w:b/>
          <w:w w:val="83"/>
          <w:sz w:val="24"/>
        </w:rPr>
        <w:t>00</w:t>
      </w:r>
    </w:p>
    <w:p>
      <w:pPr>
        <w:pStyle w:val="BodyText"/>
        <w:spacing w:line="364" w:lineRule="auto" w:before="105"/>
        <w:ind w:right="265"/>
        <w:jc w:val="both"/>
      </w:pPr>
      <w:r>
        <w:rPr/>
        <w:t>时（北京时间），登录国家电网有限公司电子商务平台电工交易专区下载招标文件，并按《电子招标投标办法》等国家法律法规要求，到第三方认证机构办理CA证书电子钥匙。</w:t>
      </w:r>
    </w:p>
    <w:p>
      <w:pPr>
        <w:pStyle w:val="ListParagraph"/>
        <w:numPr>
          <w:ilvl w:val="1"/>
          <w:numId w:val="3"/>
        </w:numPr>
        <w:tabs>
          <w:tab w:pos="481" w:val="left" w:leader="none"/>
        </w:tabs>
        <w:spacing w:line="360" w:lineRule="exact" w:before="0" w:after="0"/>
        <w:ind w:left="481" w:right="0" w:hanging="361"/>
        <w:jc w:val="left"/>
        <w:rPr>
          <w:sz w:val="24"/>
        </w:rPr>
      </w:pPr>
      <w:r>
        <w:rPr>
          <w:rFonts w:ascii="Microsoft JhengHei" w:eastAsia="Microsoft JhengHei" w:hint="eastAsia"/>
          <w:b/>
          <w:sz w:val="24"/>
        </w:rPr>
        <w:t>招标文件（电子文件）免费获取</w:t>
      </w:r>
      <w:r>
        <w:rPr>
          <w:sz w:val="24"/>
        </w:rPr>
        <w:t>。投标人国家电网公司电子商务平台电工交</w:t>
      </w:r>
    </w:p>
    <w:p>
      <w:pPr>
        <w:pStyle w:val="BodyText"/>
        <w:spacing w:line="364" w:lineRule="auto" w:before="105"/>
        <w:ind w:right="145"/>
        <w:jc w:val="both"/>
      </w:pPr>
      <w:r>
        <w:rPr/>
        <w:t>易专区点击购买招标文件即可，无须支付费用。购买申请1个工作日内将自动获得招标文件下载权限，超过1个工作日内未收到确认下载权限的，可联系核实报名情况。</w:t>
      </w:r>
    </w:p>
    <w:p>
      <w:pPr>
        <w:pStyle w:val="ListParagraph"/>
        <w:numPr>
          <w:ilvl w:val="1"/>
          <w:numId w:val="3"/>
        </w:numPr>
        <w:tabs>
          <w:tab w:pos="481" w:val="left" w:leader="none"/>
        </w:tabs>
        <w:spacing w:line="306" w:lineRule="exact" w:before="0" w:after="0"/>
        <w:ind w:left="481" w:right="0" w:hanging="361"/>
        <w:jc w:val="left"/>
        <w:rPr>
          <w:sz w:val="24"/>
        </w:rPr>
      </w:pPr>
      <w:r>
        <w:rPr>
          <w:sz w:val="24"/>
        </w:rPr>
        <w:t>请潜在投标人注意的其他事项</w:t>
      </w:r>
    </w:p>
    <w:p>
      <w:pPr>
        <w:pStyle w:val="ListParagraph"/>
        <w:numPr>
          <w:ilvl w:val="2"/>
          <w:numId w:val="3"/>
        </w:numPr>
        <w:tabs>
          <w:tab w:pos="1201" w:val="left" w:leader="none"/>
        </w:tabs>
        <w:spacing w:line="364" w:lineRule="auto" w:before="159" w:after="0"/>
        <w:ind w:left="120" w:right="145" w:firstLine="480"/>
        <w:jc w:val="left"/>
        <w:rPr>
          <w:sz w:val="24"/>
        </w:rPr>
      </w:pPr>
      <w:r>
        <w:rPr>
          <w:spacing w:val="-1"/>
          <w:sz w:val="24"/>
        </w:rPr>
        <w:t>供应商投标工具下载方式：请各投标人在国家电网有限公司电子商务</w:t>
      </w:r>
      <w:r>
        <w:rPr>
          <w:sz w:val="24"/>
        </w:rPr>
        <w:t>平台首页“参与投标→投标工具安装”目录下下载供应商投标工具。</w:t>
      </w:r>
    </w:p>
    <w:p>
      <w:pPr>
        <w:pStyle w:val="ListParagraph"/>
        <w:numPr>
          <w:ilvl w:val="2"/>
          <w:numId w:val="3"/>
        </w:numPr>
        <w:tabs>
          <w:tab w:pos="1201" w:val="left" w:leader="none"/>
        </w:tabs>
        <w:spacing w:line="364" w:lineRule="auto" w:before="0" w:after="0"/>
        <w:ind w:left="120" w:right="145" w:firstLine="480"/>
        <w:jc w:val="left"/>
        <w:rPr>
          <w:sz w:val="24"/>
        </w:rPr>
      </w:pPr>
      <w:r>
        <w:rPr>
          <w:spacing w:val="-1"/>
          <w:sz w:val="24"/>
        </w:rPr>
        <w:t>操作手册下载：请各投标人在国家电网有限公司电子商务平台首页“ </w:t>
      </w:r>
      <w:r>
        <w:rPr>
          <w:sz w:val="24"/>
        </w:rPr>
        <w:t>参与投标→操作手册”目录下下载“供应商操作手册”。（获取文件操作视频</w:t>
      </w:r>
      <w:hyperlink r:id="rId9">
        <w:r>
          <w:rPr>
            <w:sz w:val="24"/>
          </w:rPr>
          <w:t>下载链接：请前往http://www.syzbgs.com/show-11-3763-</w:t>
        </w:r>
      </w:hyperlink>
    </w:p>
    <w:p>
      <w:pPr>
        <w:pStyle w:val="BodyText"/>
        <w:spacing w:line="364" w:lineRule="auto"/>
        <w:ind w:right="145"/>
      </w:pPr>
      <w:r>
        <w:rPr/>
        <w:t>1.html获取 ，该链接仅为获取招标文件及后续投标提供参考，具体投标操作应根据具体项目进行。）</w:t>
      </w:r>
    </w:p>
    <w:p>
      <w:pPr>
        <w:pStyle w:val="ListParagraph"/>
        <w:numPr>
          <w:ilvl w:val="2"/>
          <w:numId w:val="3"/>
        </w:numPr>
        <w:tabs>
          <w:tab w:pos="1201" w:val="left" w:leader="none"/>
        </w:tabs>
        <w:spacing w:line="240" w:lineRule="auto" w:before="75" w:after="0"/>
        <w:ind w:left="1201" w:right="0" w:hanging="601"/>
        <w:jc w:val="left"/>
        <w:rPr>
          <w:sz w:val="24"/>
        </w:rPr>
      </w:pPr>
      <w:r>
        <w:rPr>
          <w:sz w:val="24"/>
        </w:rPr>
        <w:t>投标工具操作问题联系电话：010-63411000。</w:t>
      </w:r>
    </w:p>
    <w:p>
      <w:pPr>
        <w:pStyle w:val="Heading1"/>
        <w:numPr>
          <w:ilvl w:val="0"/>
          <w:numId w:val="4"/>
        </w:numPr>
        <w:tabs>
          <w:tab w:pos="362" w:val="left" w:leader="none"/>
        </w:tabs>
        <w:spacing w:line="240" w:lineRule="auto" w:before="81" w:after="0"/>
        <w:ind w:left="361" w:right="0" w:hanging="242"/>
        <w:jc w:val="left"/>
      </w:pPr>
      <w:r>
        <w:rPr/>
        <w:t>投标文件的递交</w:t>
      </w:r>
    </w:p>
    <w:p>
      <w:pPr>
        <w:spacing w:before="27"/>
        <w:ind w:left="600" w:right="0" w:firstLine="0"/>
        <w:jc w:val="left"/>
        <w:rPr>
          <w:rFonts w:ascii="Microsoft JhengHei" w:hAnsi="Microsoft JhengHei" w:eastAsia="Microsoft JhengHei" w:hint="eastAsia"/>
          <w:b/>
          <w:sz w:val="24"/>
        </w:rPr>
      </w:pPr>
      <w:r>
        <w:rPr>
          <w:rFonts w:ascii="Microsoft JhengHei" w:hAnsi="Microsoft JhengHei" w:eastAsia="Microsoft JhengHei" w:hint="eastAsia"/>
          <w:b/>
          <w:sz w:val="24"/>
        </w:rPr>
        <w:t>本次招标项目须在电子商务平台电工交易专区上进行，投标文件（应用“</w:t>
      </w:r>
    </w:p>
    <w:p>
      <w:pPr>
        <w:pStyle w:val="Heading1"/>
        <w:spacing w:before="27"/>
      </w:pPr>
      <w:r>
        <w:rPr>
          <w:w w:val="89"/>
        </w:rPr>
        <w:t>E</w:t>
      </w:r>
      <w:r>
        <w:rPr/>
        <w:t>供应商操作手册”格式版本）应在投标截止时间（</w:t>
      </w:r>
      <w:r>
        <w:rPr>
          <w:w w:val="83"/>
        </w:rPr>
        <w:t>2021</w:t>
      </w:r>
      <w:r>
        <w:rPr/>
        <w:t>年</w:t>
      </w:r>
      <w:r>
        <w:rPr>
          <w:w w:val="83"/>
        </w:rPr>
        <w:t>06</w:t>
      </w:r>
      <w:r>
        <w:rPr/>
        <w:t>月</w:t>
      </w:r>
      <w:r>
        <w:rPr>
          <w:w w:val="83"/>
        </w:rPr>
        <w:t>11</w:t>
      </w:r>
      <w:r>
        <w:rPr/>
        <w:t>日</w:t>
      </w:r>
      <w:r>
        <w:rPr>
          <w:w w:val="83"/>
        </w:rPr>
        <w:t>9</w:t>
      </w:r>
      <w:r>
        <w:rPr>
          <w:w w:val="196"/>
        </w:rPr>
        <w:t>:</w:t>
      </w:r>
      <w:r>
        <w:rPr>
          <w:w w:val="83"/>
        </w:rPr>
        <w:t>00</w:t>
      </w:r>
      <w:r>
        <w:rPr/>
        <w:t>时，</w:t>
      </w:r>
    </w:p>
    <w:p>
      <w:pPr>
        <w:spacing w:after="0"/>
        <w:sectPr>
          <w:pgSz w:w="11910" w:h="16840"/>
          <w:pgMar w:header="0" w:footer="1660" w:top="1380" w:bottom="1860" w:left="1680" w:right="1680"/>
        </w:sectPr>
      </w:pPr>
    </w:p>
    <w:p>
      <w:pPr>
        <w:spacing w:line="406" w:lineRule="exact" w:before="0"/>
        <w:ind w:left="120" w:right="0" w:firstLine="0"/>
        <w:jc w:val="left"/>
        <w:rPr>
          <w:rFonts w:ascii="Microsoft JhengHei" w:eastAsia="Microsoft JhengHei" w:hint="eastAsia"/>
          <w:b/>
          <w:sz w:val="24"/>
        </w:rPr>
      </w:pPr>
      <w:r>
        <w:rPr>
          <w:rFonts w:ascii="Microsoft JhengHei" w:eastAsia="Microsoft JhengHei" w:hint="eastAsia"/>
          <w:b/>
          <w:sz w:val="24"/>
        </w:rPr>
        <w:t>北京时间）前上传至电子商务平台电工交易专区，同时按照相关规定递交纸质</w:t>
      </w:r>
    </w:p>
    <w:p>
      <w:pPr>
        <w:pStyle w:val="Heading1"/>
        <w:spacing w:line="415" w:lineRule="exact" w:before="26"/>
      </w:pPr>
      <w:r>
        <w:rPr/>
        <w:t>投标文件</w:t>
      </w:r>
    </w:p>
    <w:p>
      <w:pPr>
        <w:pStyle w:val="ListParagraph"/>
        <w:numPr>
          <w:ilvl w:val="1"/>
          <w:numId w:val="4"/>
        </w:numPr>
        <w:tabs>
          <w:tab w:pos="481" w:val="left" w:leader="none"/>
        </w:tabs>
        <w:spacing w:line="415" w:lineRule="exact" w:before="0" w:after="0"/>
        <w:ind w:left="481" w:right="0" w:hanging="361"/>
        <w:jc w:val="left"/>
        <w:rPr>
          <w:rFonts w:ascii="Microsoft JhengHei" w:eastAsia="Microsoft JhengHei" w:hint="eastAsia"/>
          <w:b/>
          <w:sz w:val="24"/>
        </w:rPr>
      </w:pPr>
      <w:r>
        <w:rPr>
          <w:sz w:val="24"/>
        </w:rPr>
        <w:t>纸质投标文件递交截止时间：</w:t>
      </w:r>
      <w:r>
        <w:rPr>
          <w:rFonts w:ascii="Microsoft JhengHei" w:eastAsia="Microsoft JhengHei" w:hint="eastAsia"/>
          <w:b/>
          <w:w w:val="83"/>
          <w:sz w:val="24"/>
        </w:rPr>
        <w:t>2021</w:t>
      </w:r>
      <w:r>
        <w:rPr>
          <w:rFonts w:ascii="Microsoft JhengHei" w:eastAsia="Microsoft JhengHei" w:hint="eastAsia"/>
          <w:b/>
          <w:sz w:val="24"/>
        </w:rPr>
        <w:t>年</w:t>
      </w:r>
      <w:r>
        <w:rPr>
          <w:rFonts w:ascii="Microsoft JhengHei" w:eastAsia="Microsoft JhengHei" w:hint="eastAsia"/>
          <w:b/>
          <w:w w:val="83"/>
          <w:sz w:val="24"/>
        </w:rPr>
        <w:t>06</w:t>
      </w:r>
      <w:r>
        <w:rPr>
          <w:rFonts w:ascii="Microsoft JhengHei" w:eastAsia="Microsoft JhengHei" w:hint="eastAsia"/>
          <w:b/>
          <w:sz w:val="24"/>
        </w:rPr>
        <w:t>月</w:t>
      </w:r>
      <w:r>
        <w:rPr>
          <w:rFonts w:ascii="Microsoft JhengHei" w:eastAsia="Microsoft JhengHei" w:hint="eastAsia"/>
          <w:b/>
          <w:w w:val="83"/>
          <w:sz w:val="24"/>
        </w:rPr>
        <w:t>11</w:t>
      </w:r>
      <w:r>
        <w:rPr>
          <w:rFonts w:ascii="Microsoft JhengHei" w:eastAsia="Microsoft JhengHei" w:hint="eastAsia"/>
          <w:b/>
          <w:sz w:val="24"/>
        </w:rPr>
        <w:t>日</w:t>
      </w:r>
      <w:r>
        <w:rPr>
          <w:rFonts w:ascii="Microsoft JhengHei" w:eastAsia="Microsoft JhengHei" w:hint="eastAsia"/>
          <w:b/>
          <w:w w:val="83"/>
          <w:sz w:val="24"/>
        </w:rPr>
        <w:t>09</w:t>
      </w:r>
      <w:r>
        <w:rPr>
          <w:rFonts w:ascii="Microsoft JhengHei" w:eastAsia="Microsoft JhengHei" w:hint="eastAsia"/>
          <w:b/>
          <w:w w:val="196"/>
          <w:sz w:val="24"/>
        </w:rPr>
        <w:t>:</w:t>
      </w:r>
      <w:r>
        <w:rPr>
          <w:rFonts w:ascii="Microsoft JhengHei" w:eastAsia="Microsoft JhengHei" w:hint="eastAsia"/>
          <w:b/>
          <w:w w:val="83"/>
          <w:sz w:val="24"/>
        </w:rPr>
        <w:t>00</w:t>
      </w:r>
      <w:r>
        <w:rPr>
          <w:rFonts w:ascii="Microsoft JhengHei" w:eastAsia="Microsoft JhengHei" w:hint="eastAsia"/>
          <w:b/>
          <w:sz w:val="24"/>
        </w:rPr>
        <w:t>时。</w:t>
      </w:r>
    </w:p>
    <w:p>
      <w:pPr>
        <w:spacing w:line="254" w:lineRule="auto" w:before="26"/>
        <w:ind w:left="120" w:right="91" w:firstLine="0"/>
        <w:jc w:val="left"/>
        <w:rPr>
          <w:rFonts w:ascii="Microsoft JhengHei" w:eastAsia="Microsoft JhengHei" w:hint="eastAsia"/>
          <w:b/>
          <w:sz w:val="24"/>
        </w:rPr>
      </w:pPr>
      <w:r>
        <w:rPr>
          <w:w w:val="95"/>
          <w:sz w:val="24"/>
        </w:rPr>
        <w:t>纸质投标文件递交地点：济南市天桥区少年路12号彩虹大酒店。</w:t>
      </w:r>
      <w:r>
        <w:rPr>
          <w:rFonts w:ascii="Microsoft JhengHei" w:eastAsia="Microsoft JhengHei" w:hint="eastAsia"/>
          <w:b/>
          <w:w w:val="95"/>
          <w:sz w:val="24"/>
        </w:rPr>
        <w:t>该地址仅限于2 </w:t>
      </w:r>
      <w:r>
        <w:rPr>
          <w:rFonts w:ascii="Microsoft JhengHei" w:eastAsia="Microsoft JhengHei" w:hint="eastAsia"/>
          <w:b/>
          <w:w w:val="83"/>
          <w:sz w:val="24"/>
        </w:rPr>
        <w:t>021</w:t>
      </w:r>
      <w:r>
        <w:rPr>
          <w:rFonts w:ascii="Microsoft JhengHei" w:eastAsia="Microsoft JhengHei" w:hint="eastAsia"/>
          <w:b/>
          <w:sz w:val="24"/>
        </w:rPr>
        <w:t>年</w:t>
      </w:r>
      <w:r>
        <w:rPr>
          <w:rFonts w:ascii="Microsoft JhengHei" w:eastAsia="Microsoft JhengHei" w:hint="eastAsia"/>
          <w:b/>
          <w:w w:val="83"/>
          <w:sz w:val="24"/>
        </w:rPr>
        <w:t>06</w:t>
      </w:r>
      <w:r>
        <w:rPr>
          <w:rFonts w:ascii="Microsoft JhengHei" w:eastAsia="Microsoft JhengHei" w:hint="eastAsia"/>
          <w:b/>
          <w:sz w:val="24"/>
        </w:rPr>
        <w:t>月</w:t>
      </w:r>
      <w:r>
        <w:rPr>
          <w:rFonts w:ascii="Microsoft JhengHei" w:eastAsia="Microsoft JhengHei" w:hint="eastAsia"/>
          <w:b/>
          <w:w w:val="83"/>
          <w:sz w:val="24"/>
        </w:rPr>
        <w:t>11</w:t>
      </w:r>
      <w:r>
        <w:rPr>
          <w:rFonts w:ascii="Microsoft JhengHei" w:eastAsia="Microsoft JhengHei" w:hint="eastAsia"/>
          <w:b/>
          <w:sz w:val="24"/>
        </w:rPr>
        <w:t>日</w:t>
      </w:r>
      <w:r>
        <w:rPr>
          <w:rFonts w:ascii="Microsoft JhengHei" w:eastAsia="Microsoft JhengHei" w:hint="eastAsia"/>
          <w:b/>
          <w:w w:val="83"/>
          <w:sz w:val="24"/>
        </w:rPr>
        <w:t>08</w:t>
      </w:r>
      <w:r>
        <w:rPr>
          <w:rFonts w:ascii="Microsoft JhengHei" w:eastAsia="Microsoft JhengHei" w:hint="eastAsia"/>
          <w:b/>
          <w:w w:val="196"/>
          <w:sz w:val="24"/>
        </w:rPr>
        <w:t>:</w:t>
      </w:r>
      <w:r>
        <w:rPr>
          <w:rFonts w:ascii="Microsoft JhengHei" w:eastAsia="Microsoft JhengHei" w:hint="eastAsia"/>
          <w:b/>
          <w:w w:val="83"/>
          <w:sz w:val="24"/>
        </w:rPr>
        <w:t>00</w:t>
      </w:r>
      <w:r>
        <w:rPr>
          <w:rFonts w:ascii="Microsoft JhengHei" w:eastAsia="Microsoft JhengHei" w:hint="eastAsia"/>
          <w:b/>
          <w:w w:val="115"/>
          <w:sz w:val="24"/>
        </w:rPr>
        <w:t>-</w:t>
      </w:r>
      <w:r>
        <w:rPr>
          <w:rFonts w:ascii="Microsoft JhengHei" w:eastAsia="Microsoft JhengHei" w:hint="eastAsia"/>
          <w:b/>
          <w:w w:val="83"/>
          <w:sz w:val="24"/>
        </w:rPr>
        <w:t>09</w:t>
      </w:r>
      <w:r>
        <w:rPr>
          <w:rFonts w:ascii="Microsoft JhengHei" w:eastAsia="Microsoft JhengHei" w:hint="eastAsia"/>
          <w:b/>
          <w:w w:val="196"/>
          <w:sz w:val="24"/>
        </w:rPr>
        <w:t>:</w:t>
      </w:r>
      <w:r>
        <w:rPr>
          <w:rFonts w:ascii="Microsoft JhengHei" w:eastAsia="Microsoft JhengHei" w:hint="eastAsia"/>
          <w:b/>
          <w:w w:val="83"/>
          <w:sz w:val="24"/>
        </w:rPr>
        <w:t>00</w:t>
      </w:r>
      <w:r>
        <w:rPr>
          <w:rFonts w:ascii="Microsoft JhengHei" w:eastAsia="Microsoft JhengHei" w:hint="eastAsia"/>
          <w:b/>
          <w:sz w:val="24"/>
        </w:rPr>
        <w:t>时，现场接收纸质投标文件。</w:t>
      </w:r>
    </w:p>
    <w:p>
      <w:pPr>
        <w:pStyle w:val="ListParagraph"/>
        <w:numPr>
          <w:ilvl w:val="1"/>
          <w:numId w:val="4"/>
        </w:numPr>
        <w:tabs>
          <w:tab w:pos="481" w:val="left" w:leader="none"/>
        </w:tabs>
        <w:spacing w:line="364" w:lineRule="auto" w:before="156" w:after="0"/>
        <w:ind w:left="120" w:right="145" w:firstLine="0"/>
        <w:jc w:val="left"/>
        <w:rPr>
          <w:sz w:val="24"/>
        </w:rPr>
      </w:pPr>
      <w:r>
        <w:rPr>
          <w:spacing w:val="-1"/>
          <w:sz w:val="24"/>
        </w:rPr>
        <w:t>逾期送达或者未送达指定地点的投标文件，采购人不予受理。接受邮寄方式</w:t>
      </w:r>
      <w:r>
        <w:rPr>
          <w:sz w:val="24"/>
        </w:rPr>
        <w:t>提交投标文件。</w:t>
      </w:r>
    </w:p>
    <w:p>
      <w:pPr>
        <w:pStyle w:val="Heading1"/>
        <w:numPr>
          <w:ilvl w:val="1"/>
          <w:numId w:val="4"/>
        </w:numPr>
        <w:tabs>
          <w:tab w:pos="481" w:val="left" w:leader="none"/>
        </w:tabs>
        <w:spacing w:line="363" w:lineRule="exact" w:before="0" w:after="0"/>
        <w:ind w:left="481" w:right="0" w:hanging="361"/>
        <w:jc w:val="left"/>
      </w:pPr>
      <w:r>
        <w:rPr/>
        <w:t>为投标人递交投标文件方便，无法现场递交纸质投标文件的请确保在2021</w:t>
      </w:r>
    </w:p>
    <w:p>
      <w:pPr>
        <w:spacing w:before="26"/>
        <w:ind w:left="120" w:right="0" w:firstLine="0"/>
        <w:jc w:val="left"/>
        <w:rPr>
          <w:rFonts w:ascii="Microsoft JhengHei" w:eastAsia="Microsoft JhengHei" w:hint="eastAsia"/>
          <w:b/>
          <w:sz w:val="24"/>
        </w:rPr>
      </w:pPr>
      <w:r>
        <w:rPr>
          <w:rFonts w:ascii="Microsoft JhengHei" w:eastAsia="Microsoft JhengHei" w:hint="eastAsia"/>
          <w:b/>
          <w:sz w:val="24"/>
        </w:rPr>
        <w:t>年</w:t>
      </w:r>
      <w:r>
        <w:rPr>
          <w:rFonts w:ascii="Microsoft JhengHei" w:eastAsia="Microsoft JhengHei" w:hint="eastAsia"/>
          <w:b/>
          <w:w w:val="83"/>
          <w:sz w:val="24"/>
        </w:rPr>
        <w:t>06</w:t>
      </w:r>
      <w:r>
        <w:rPr>
          <w:rFonts w:ascii="Microsoft JhengHei" w:eastAsia="Microsoft JhengHei" w:hint="eastAsia"/>
          <w:b/>
          <w:sz w:val="24"/>
        </w:rPr>
        <w:t>月</w:t>
      </w:r>
      <w:r>
        <w:rPr>
          <w:rFonts w:ascii="Microsoft JhengHei" w:eastAsia="Microsoft JhengHei" w:hint="eastAsia"/>
          <w:b/>
          <w:w w:val="83"/>
          <w:sz w:val="24"/>
        </w:rPr>
        <w:t>10</w:t>
      </w:r>
      <w:r>
        <w:rPr>
          <w:rFonts w:ascii="Microsoft JhengHei" w:eastAsia="Microsoft JhengHei" w:hint="eastAsia"/>
          <w:b/>
          <w:sz w:val="24"/>
        </w:rPr>
        <w:t>日</w:t>
      </w:r>
      <w:r>
        <w:rPr>
          <w:rFonts w:ascii="Microsoft JhengHei" w:eastAsia="Microsoft JhengHei" w:hint="eastAsia"/>
          <w:b/>
          <w:w w:val="83"/>
          <w:sz w:val="24"/>
        </w:rPr>
        <w:t>12</w:t>
      </w:r>
      <w:r>
        <w:rPr>
          <w:rFonts w:ascii="Microsoft JhengHei" w:eastAsia="Microsoft JhengHei" w:hint="eastAsia"/>
          <w:b/>
          <w:w w:val="196"/>
          <w:sz w:val="24"/>
        </w:rPr>
        <w:t>:</w:t>
      </w:r>
      <w:r>
        <w:rPr>
          <w:rFonts w:ascii="Microsoft JhengHei" w:eastAsia="Microsoft JhengHei" w:hint="eastAsia"/>
          <w:b/>
          <w:w w:val="83"/>
          <w:sz w:val="24"/>
        </w:rPr>
        <w:t>00</w:t>
      </w:r>
      <w:r>
        <w:rPr>
          <w:rFonts w:ascii="Microsoft JhengHei" w:eastAsia="Microsoft JhengHei" w:hint="eastAsia"/>
          <w:b/>
          <w:sz w:val="24"/>
        </w:rPr>
        <w:t>时之前采用邮寄方式递交到下述收件地址。</w:t>
      </w:r>
    </w:p>
    <w:p>
      <w:pPr>
        <w:pStyle w:val="BodyText"/>
        <w:spacing w:before="106"/>
      </w:pPr>
      <w:r>
        <w:rPr/>
        <w:t>邮寄要求如下：</w:t>
      </w:r>
    </w:p>
    <w:p>
      <w:pPr>
        <w:pStyle w:val="BodyText"/>
        <w:spacing w:before="161"/>
      </w:pPr>
      <w:r>
        <w:rPr/>
        <w:t>收件人：王德政，联系电话：15562423673。</w:t>
      </w:r>
    </w:p>
    <w:p>
      <w:pPr>
        <w:pStyle w:val="BodyText"/>
        <w:spacing w:line="364" w:lineRule="auto" w:before="160"/>
        <w:ind w:right="2545"/>
      </w:pPr>
      <w:r>
        <w:rPr/>
        <w:t>收件地址：济南市市中区二环南路3377号绿地新都会A1- 3号写字楼11层1102室。</w:t>
      </w:r>
    </w:p>
    <w:p>
      <w:pPr>
        <w:pStyle w:val="Heading1"/>
        <w:spacing w:line="363" w:lineRule="exact"/>
      </w:pPr>
      <w:r>
        <w:rPr/>
        <w:t>邮件封装外显著位置注明投标人全称、分标名称、包号。</w:t>
      </w:r>
    </w:p>
    <w:p>
      <w:pPr>
        <w:pStyle w:val="BodyText"/>
        <w:spacing w:line="364" w:lineRule="auto" w:before="106"/>
        <w:ind w:right="265"/>
      </w:pPr>
      <w:r>
        <w:rPr/>
        <w:t>如发生投标文件在邮寄过程中遗失或在邮寄途中造成投标文件的损坏，由此产生的风险由投标人承担。</w:t>
      </w:r>
    </w:p>
    <w:p>
      <w:pPr>
        <w:pStyle w:val="ListParagraph"/>
        <w:numPr>
          <w:ilvl w:val="1"/>
          <w:numId w:val="4"/>
        </w:numPr>
        <w:tabs>
          <w:tab w:pos="481" w:val="left" w:leader="none"/>
        </w:tabs>
        <w:spacing w:line="364" w:lineRule="auto" w:before="1" w:after="0"/>
        <w:ind w:left="120" w:right="145" w:firstLine="0"/>
        <w:jc w:val="left"/>
        <w:rPr>
          <w:sz w:val="24"/>
        </w:rPr>
      </w:pPr>
      <w:r>
        <w:rPr>
          <w:spacing w:val="-1"/>
          <w:sz w:val="24"/>
        </w:rPr>
        <w:t>投标截止时间之后提交或者未提交到电子商务平台电工交易专区的电子投标</w:t>
      </w:r>
      <w:r>
        <w:rPr>
          <w:sz w:val="24"/>
        </w:rPr>
        <w:t>文件，招标人不予受理。电子商务平台电工交易专区不接收未按规定加密的投标文件及未按规定加密的投标文件的修改文件。                       </w:t>
      </w:r>
      <w:hyperlink r:id="rId10">
        <w:r>
          <w:rPr>
            <w:sz w:val="24"/>
          </w:rPr>
          <w:t>5.5“投标人主动放弃投标情况的说明”（如有）</w:t>
        </w:r>
        <w:r>
          <w:rPr>
            <w:spacing w:val="-2"/>
            <w:sz w:val="24"/>
          </w:rPr>
          <w:t>请于投标截止日之前发送到邮</w:t>
        </w:r>
        <w:r>
          <w:rPr>
            <w:sz w:val="24"/>
          </w:rPr>
          <w:t>箱syzbgs@vip.163.com</w:t>
        </w:r>
      </w:hyperlink>
      <w:r>
        <w:rPr>
          <w:sz w:val="24"/>
        </w:rPr>
        <w:t>。</w:t>
      </w:r>
    </w:p>
    <w:p>
      <w:pPr>
        <w:pStyle w:val="Heading1"/>
        <w:spacing w:line="365" w:lineRule="exact"/>
      </w:pPr>
      <w:r>
        <w:rPr>
          <w:w w:val="83"/>
        </w:rPr>
        <w:t>5</w:t>
      </w:r>
      <w:r>
        <w:rPr>
          <w:w w:val="196"/>
        </w:rPr>
        <w:t>.</w:t>
      </w:r>
      <w:r>
        <w:rPr>
          <w:w w:val="83"/>
        </w:rPr>
        <w:t>6</w:t>
      </w:r>
      <w:r>
        <w:rPr/>
        <w:t>开标时间：</w:t>
      </w:r>
      <w:r>
        <w:rPr>
          <w:w w:val="83"/>
        </w:rPr>
        <w:t>2021</w:t>
      </w:r>
      <w:r>
        <w:rPr/>
        <w:t>年</w:t>
      </w:r>
      <w:r>
        <w:rPr>
          <w:w w:val="83"/>
        </w:rPr>
        <w:t>06</w:t>
      </w:r>
      <w:r>
        <w:rPr/>
        <w:t>月</w:t>
      </w:r>
      <w:r>
        <w:rPr>
          <w:w w:val="83"/>
        </w:rPr>
        <w:t>11</w:t>
      </w:r>
      <w:r>
        <w:rPr/>
        <w:t>日；</w:t>
      </w:r>
    </w:p>
    <w:p>
      <w:pPr>
        <w:spacing w:line="297" w:lineRule="auto" w:before="27"/>
        <w:ind w:left="120" w:right="241" w:firstLine="0"/>
        <w:jc w:val="left"/>
        <w:rPr>
          <w:sz w:val="24"/>
        </w:rPr>
      </w:pPr>
      <w:r>
        <w:rPr>
          <w:rFonts w:ascii="Microsoft JhengHei" w:eastAsia="Microsoft JhengHei" w:hint="eastAsia"/>
          <w:b/>
          <w:w w:val="95"/>
          <w:sz w:val="24"/>
        </w:rPr>
        <w:t>开标地点：济南市天桥区少年路12号彩虹大酒店。</w:t>
      </w:r>
      <w:r>
        <w:rPr>
          <w:w w:val="95"/>
          <w:sz w:val="24"/>
        </w:rPr>
        <w:t>招标人代表在开标室，投标  </w:t>
      </w:r>
      <w:r>
        <w:rPr>
          <w:sz w:val="24"/>
        </w:rPr>
        <w:t>人授权代表人在各自公司或其自行指定地点。</w:t>
      </w:r>
    </w:p>
    <w:p>
      <w:pPr>
        <w:pStyle w:val="ListParagraph"/>
        <w:numPr>
          <w:ilvl w:val="0"/>
          <w:numId w:val="5"/>
        </w:numPr>
        <w:tabs>
          <w:tab w:pos="721" w:val="left" w:leader="none"/>
        </w:tabs>
        <w:spacing w:line="240" w:lineRule="auto" w:before="87" w:after="0"/>
        <w:ind w:left="721" w:right="0" w:hanging="601"/>
        <w:jc w:val="left"/>
        <w:rPr>
          <w:sz w:val="24"/>
        </w:rPr>
      </w:pPr>
      <w:r>
        <w:rPr>
          <w:sz w:val="24"/>
        </w:rPr>
        <w:t>开标等候地点:本次开标不设等候地点。</w:t>
      </w:r>
    </w:p>
    <w:p>
      <w:pPr>
        <w:pStyle w:val="ListParagraph"/>
        <w:numPr>
          <w:ilvl w:val="0"/>
          <w:numId w:val="5"/>
        </w:numPr>
        <w:tabs>
          <w:tab w:pos="721" w:val="left" w:leader="none"/>
        </w:tabs>
        <w:spacing w:line="364" w:lineRule="auto" w:before="160" w:after="0"/>
        <w:ind w:left="120" w:right="145" w:firstLine="0"/>
        <w:jc w:val="left"/>
        <w:rPr>
          <w:sz w:val="24"/>
        </w:rPr>
      </w:pPr>
      <w:r>
        <w:rPr>
          <w:spacing w:val="-1"/>
          <w:sz w:val="24"/>
        </w:rPr>
        <w:t>开评标期间请各投标人保持电话畅通，及时关注手机短信、邮箱动态，以</w:t>
      </w:r>
      <w:r>
        <w:rPr>
          <w:sz w:val="24"/>
        </w:rPr>
        <w:t>便及时沟通相关问题。</w:t>
      </w:r>
    </w:p>
    <w:p>
      <w:pPr>
        <w:pStyle w:val="ListParagraph"/>
        <w:numPr>
          <w:ilvl w:val="0"/>
          <w:numId w:val="5"/>
        </w:numPr>
        <w:tabs>
          <w:tab w:pos="721" w:val="left" w:leader="none"/>
        </w:tabs>
        <w:spacing w:line="240" w:lineRule="auto" w:before="1" w:after="0"/>
        <w:ind w:left="721" w:right="0" w:hanging="601"/>
        <w:jc w:val="left"/>
        <w:rPr>
          <w:sz w:val="24"/>
        </w:rPr>
      </w:pPr>
      <w:r>
        <w:rPr>
          <w:sz w:val="24"/>
        </w:rPr>
        <w:t>开标方式：鉴于当前疫情防控要求，招标人代表与投标人授权代表通过网</w:t>
      </w:r>
    </w:p>
    <w:p>
      <w:pPr>
        <w:pStyle w:val="BodyText"/>
        <w:spacing w:before="161"/>
      </w:pPr>
      <w:r>
        <w:rPr/>
        <w:t>络视频方式进行澄清、答疑、否决。</w:t>
      </w:r>
    </w:p>
    <w:p>
      <w:pPr>
        <w:spacing w:after="0"/>
        <w:sectPr>
          <w:pgSz w:w="11910" w:h="16840"/>
          <w:pgMar w:header="0" w:footer="1660" w:top="1460" w:bottom="1860" w:left="1680" w:right="1680"/>
        </w:sectPr>
      </w:pPr>
    </w:p>
    <w:p>
      <w:pPr>
        <w:pStyle w:val="ListParagraph"/>
        <w:numPr>
          <w:ilvl w:val="0"/>
          <w:numId w:val="5"/>
        </w:numPr>
        <w:tabs>
          <w:tab w:pos="721" w:val="left" w:leader="none"/>
        </w:tabs>
        <w:spacing w:line="364" w:lineRule="auto" w:before="44" w:after="0"/>
        <w:ind w:left="120" w:right="145" w:firstLine="0"/>
        <w:jc w:val="left"/>
        <w:rPr>
          <w:sz w:val="24"/>
        </w:rPr>
      </w:pPr>
      <w:r>
        <w:rPr>
          <w:sz w:val="24"/>
        </w:rPr>
        <w:t>网络视频方式：应用“腾讯会议”软件（</w:t>
      </w:r>
      <w:r>
        <w:rPr>
          <w:spacing w:val="-2"/>
          <w:sz w:val="24"/>
        </w:rPr>
        <w:t>投标人可通过百度等搜索工具下</w:t>
      </w:r>
      <w:r>
        <w:rPr>
          <w:sz w:val="24"/>
        </w:rPr>
        <w:t>载）。投标人务必在谈判前下载、安装“腾讯会议”软件，并提前熟悉掌握使用方法。因投标人自身原因造成的无法开展澄清、答疑、否决工作的，由此产生的风险由投标人承担。</w:t>
      </w:r>
    </w:p>
    <w:p>
      <w:pPr>
        <w:pStyle w:val="ListParagraph"/>
        <w:numPr>
          <w:ilvl w:val="0"/>
          <w:numId w:val="5"/>
        </w:numPr>
        <w:tabs>
          <w:tab w:pos="721" w:val="left" w:leader="none"/>
        </w:tabs>
        <w:spacing w:line="240" w:lineRule="auto" w:before="2" w:after="0"/>
        <w:ind w:left="721" w:right="0" w:hanging="601"/>
        <w:jc w:val="left"/>
        <w:rPr>
          <w:sz w:val="24"/>
        </w:rPr>
      </w:pPr>
      <w:r>
        <w:rPr>
          <w:sz w:val="24"/>
        </w:rPr>
        <w:t>“腾讯会议”会议号：</w:t>
      </w:r>
    </w:p>
    <w:p>
      <w:pPr>
        <w:pStyle w:val="Heading1"/>
        <w:spacing w:line="254" w:lineRule="auto" w:before="82"/>
        <w:ind w:right="345"/>
      </w:pPr>
      <w:r>
        <w:rPr>
          <w:w w:val="95"/>
        </w:rPr>
        <w:t>公开招标06月11日：547</w:t>
      </w:r>
      <w:r>
        <w:rPr>
          <w:spacing w:val="52"/>
          <w:w w:val="95"/>
        </w:rPr>
        <w:t> </w:t>
      </w:r>
      <w:r>
        <w:rPr>
          <w:w w:val="95"/>
        </w:rPr>
        <w:t>239</w:t>
      </w:r>
      <w:r>
        <w:rPr>
          <w:spacing w:val="52"/>
          <w:w w:val="95"/>
        </w:rPr>
        <w:t> </w:t>
      </w:r>
      <w:r>
        <w:rPr>
          <w:w w:val="95"/>
        </w:rPr>
        <w:t>070，会议密码会在开标前一天发送到供应商报</w:t>
      </w:r>
      <w:r>
        <w:rPr/>
        <w:t>名填写的邮箱</w:t>
      </w:r>
    </w:p>
    <w:p>
      <w:pPr>
        <w:pStyle w:val="BodyText"/>
        <w:spacing w:line="364" w:lineRule="auto" w:before="79"/>
        <w:ind w:right="145"/>
      </w:pPr>
      <w:r>
        <w:rPr/>
        <w:t>5.7投标保证金要求：所有投标都必须附有投标保证金，投标保证金金额详见“ 招标需求一览表”。所有投标都必须以包为单位提交投标保证金，没有提交投标保证金或投标保证金不符合要求的投标将被拒绝。</w:t>
      </w:r>
    </w:p>
    <w:p>
      <w:pPr>
        <w:pStyle w:val="ListParagraph"/>
        <w:numPr>
          <w:ilvl w:val="0"/>
          <w:numId w:val="6"/>
        </w:numPr>
        <w:tabs>
          <w:tab w:pos="721" w:val="left" w:leader="none"/>
        </w:tabs>
        <w:spacing w:line="240" w:lineRule="auto" w:before="2" w:after="0"/>
        <w:ind w:left="721" w:right="0" w:hanging="601"/>
        <w:jc w:val="left"/>
        <w:rPr>
          <w:sz w:val="24"/>
        </w:rPr>
      </w:pPr>
      <w:r>
        <w:rPr>
          <w:sz w:val="24"/>
        </w:rPr>
        <w:t>投标保证金金额：详见“招标需求一览表”</w:t>
      </w:r>
    </w:p>
    <w:p>
      <w:pPr>
        <w:pStyle w:val="ListParagraph"/>
        <w:numPr>
          <w:ilvl w:val="0"/>
          <w:numId w:val="6"/>
        </w:numPr>
        <w:tabs>
          <w:tab w:pos="721" w:val="left" w:leader="none"/>
        </w:tabs>
        <w:spacing w:line="364" w:lineRule="auto" w:before="160" w:after="0"/>
        <w:ind w:left="120" w:right="145" w:firstLine="0"/>
        <w:jc w:val="left"/>
        <w:rPr>
          <w:sz w:val="24"/>
        </w:rPr>
      </w:pPr>
      <w:r>
        <w:rPr>
          <w:sz w:val="24"/>
        </w:rPr>
        <w:t>投标保证金形式：银行电汇、银行保函或投标保证保险（</w:t>
      </w:r>
      <w:r>
        <w:rPr>
          <w:spacing w:val="-3"/>
          <w:sz w:val="24"/>
        </w:rPr>
        <w:t>具体要求详见招</w:t>
      </w:r>
      <w:r>
        <w:rPr>
          <w:sz w:val="24"/>
        </w:rPr>
        <w:t>标文件）。投标保证金的有效期应与投标有效期一致。</w:t>
      </w:r>
    </w:p>
    <w:p>
      <w:pPr>
        <w:pStyle w:val="BodyText"/>
        <w:spacing w:before="2"/>
      </w:pPr>
      <w:r>
        <w:rPr/>
        <w:t>投标保证金提交截止时间：2021年06月07日17：00时前</w:t>
      </w:r>
    </w:p>
    <w:p>
      <w:pPr>
        <w:pStyle w:val="BodyText"/>
        <w:spacing w:before="11"/>
        <w:ind w:left="0"/>
        <w:rPr>
          <w:sz w:val="21"/>
        </w:rPr>
      </w:pPr>
    </w:p>
    <w:p>
      <w:pPr>
        <w:pStyle w:val="BodyText"/>
      </w:pPr>
      <w:r>
        <w:rPr/>
        <w:t>账户信息：</w:t>
      </w:r>
    </w:p>
    <w:p>
      <w:pPr>
        <w:pStyle w:val="BodyText"/>
        <w:spacing w:line="364" w:lineRule="auto" w:before="161"/>
        <w:ind w:right="4345"/>
        <w:jc w:val="both"/>
      </w:pPr>
      <w:r>
        <w:rPr/>
        <w:t>单位名称：山东三誉招标代理有限公司开户行：中国民生银行济南玉函路支行账号：697833452</w:t>
      </w:r>
    </w:p>
    <w:p>
      <w:pPr>
        <w:pStyle w:val="BodyText"/>
        <w:spacing w:line="364" w:lineRule="auto" w:before="1"/>
        <w:ind w:right="145"/>
      </w:pPr>
      <w:r>
        <w:rPr/>
        <w:t>汇款时应在备注栏中注明购买的项目名称或包名称简称+项目编号，确保投标标包信息正确</w:t>
      </w:r>
    </w:p>
    <w:p>
      <w:pPr>
        <w:pStyle w:val="Heading1"/>
        <w:numPr>
          <w:ilvl w:val="0"/>
          <w:numId w:val="4"/>
        </w:numPr>
        <w:tabs>
          <w:tab w:pos="483" w:val="left" w:leader="none"/>
        </w:tabs>
        <w:spacing w:line="363" w:lineRule="exact" w:before="0" w:after="0"/>
        <w:ind w:left="482" w:right="0" w:hanging="363"/>
        <w:jc w:val="left"/>
      </w:pPr>
      <w:r>
        <w:rPr/>
        <w:t>报价公示</w:t>
      </w:r>
    </w:p>
    <w:p>
      <w:pPr>
        <w:pStyle w:val="BodyText"/>
        <w:spacing w:line="364" w:lineRule="auto" w:before="106"/>
        <w:ind w:right="265" w:firstLine="480"/>
        <w:jc w:val="both"/>
      </w:pPr>
      <w:r>
        <w:rPr/>
        <w:t>代理机构在投标截止时间之后，在国家电网有限公司电子商务平台电工交易专区公示投标报价。投标人可登陆国家电网有限公司电子商务平台，登陆账号后自行查看本项目报价情况。</w:t>
      </w:r>
    </w:p>
    <w:p>
      <w:pPr>
        <w:pStyle w:val="Heading1"/>
        <w:numPr>
          <w:ilvl w:val="0"/>
          <w:numId w:val="4"/>
        </w:numPr>
        <w:tabs>
          <w:tab w:pos="483" w:val="left" w:leader="none"/>
        </w:tabs>
        <w:spacing w:line="364" w:lineRule="exact" w:before="0" w:after="0"/>
        <w:ind w:left="482" w:right="0" w:hanging="363"/>
        <w:jc w:val="left"/>
      </w:pPr>
      <w:r>
        <w:rPr/>
        <w:t>发布公告的媒介</w:t>
      </w:r>
    </w:p>
    <w:p>
      <w:pPr>
        <w:pStyle w:val="BodyText"/>
        <w:spacing w:line="364" w:lineRule="auto" w:before="106"/>
        <w:ind w:right="4345"/>
      </w:pPr>
      <w:r>
        <w:rPr/>
        <w:t>本次招标公告同时发布在下列媒体上： 中国招标投标公共服务平台: </w:t>
      </w:r>
      <w:hyperlink r:id="rId11">
        <w:r>
          <w:rPr/>
          <w:t>http://www.cebpubservice.com/</w:t>
        </w:r>
      </w:hyperlink>
    </w:p>
    <w:p>
      <w:pPr>
        <w:spacing w:after="0" w:line="364" w:lineRule="auto"/>
        <w:sectPr>
          <w:pgSz w:w="11910" w:h="16840"/>
          <w:pgMar w:header="0" w:footer="1660" w:top="1460" w:bottom="1860" w:left="1680" w:right="1680"/>
        </w:sectPr>
      </w:pPr>
    </w:p>
    <w:p>
      <w:pPr>
        <w:pStyle w:val="BodyText"/>
        <w:spacing w:line="364" w:lineRule="auto" w:before="44"/>
        <w:ind w:right="4825"/>
      </w:pPr>
      <w:r>
        <w:rPr/>
        <w:t>国家电网有限公司电子商务平台: </w:t>
      </w:r>
      <w:hyperlink r:id="rId12">
        <w:r>
          <w:rPr/>
          <w:t>https://sgccetp.com.cn/portal/ </w:t>
        </w:r>
      </w:hyperlink>
      <w:r>
        <w:rPr/>
        <w:t>山东三誉招标代理有限公司平台: </w:t>
      </w:r>
      <w:hyperlink r:id="rId13">
        <w:r>
          <w:rPr/>
          <w:t>http://www.syzbgs.com/</w:t>
        </w:r>
      </w:hyperlink>
    </w:p>
    <w:p>
      <w:pPr>
        <w:pStyle w:val="BodyText"/>
        <w:spacing w:line="364" w:lineRule="auto" w:before="2"/>
        <w:ind w:right="265"/>
      </w:pPr>
      <w:r>
        <w:rPr/>
        <w:t>招标公告将明确对投标人的资格要求、获取招标文件的日期和地点、接收投标文件等事宜。</w:t>
      </w:r>
    </w:p>
    <w:p>
      <w:pPr>
        <w:pStyle w:val="Heading1"/>
        <w:spacing w:line="363" w:lineRule="exact"/>
      </w:pPr>
      <w:r>
        <w:rPr/>
        <w:t>友情提示:本次招标在国家电网有限公司电子商务平台电工交易专区上进行，</w:t>
      </w:r>
    </w:p>
    <w:p>
      <w:pPr>
        <w:spacing w:before="27"/>
        <w:ind w:left="120" w:right="0" w:firstLine="0"/>
        <w:jc w:val="left"/>
        <w:rPr>
          <w:rFonts w:ascii="Microsoft JhengHei" w:eastAsia="Microsoft JhengHei" w:hint="eastAsia"/>
          <w:b/>
          <w:sz w:val="24"/>
        </w:rPr>
      </w:pPr>
      <w:r>
        <w:rPr>
          <w:rFonts w:ascii="Microsoft JhengHei" w:eastAsia="Microsoft JhengHei" w:hint="eastAsia"/>
          <w:b/>
          <w:sz w:val="24"/>
        </w:rPr>
        <w:t>凡参与的投标人必须在国家电网有限公司电子商务平台电工交易专区注册账号</w:t>
      </w:r>
    </w:p>
    <w:p>
      <w:pPr>
        <w:pStyle w:val="Heading1"/>
        <w:spacing w:line="254" w:lineRule="auto" w:before="27"/>
        <w:ind w:right="227"/>
        <w:jc w:val="both"/>
      </w:pPr>
      <w:r>
        <w:rPr>
          <w:w w:val="95"/>
        </w:rPr>
        <w:t>，具备中国金融认证中心（CFCA）唯一指定电子钥匙办理厂商优泰科技发展有</w:t>
      </w:r>
      <w:r>
        <w:rPr/>
        <w:t>限公司的电子钥匙。相关事宜见国家电网有限公司电子商务平台（</w:t>
      </w:r>
      <w:r>
        <w:rPr>
          <w:w w:val="80"/>
        </w:rPr>
        <w:t>h</w:t>
      </w:r>
      <w:r>
        <w:rPr>
          <w:w w:val="129"/>
        </w:rPr>
        <w:t>tt</w:t>
      </w:r>
      <w:r>
        <w:rPr>
          <w:w w:val="77"/>
        </w:rPr>
        <w:t>p</w:t>
      </w:r>
      <w:r>
        <w:rPr>
          <w:w w:val="105"/>
        </w:rPr>
        <w:t>s</w:t>
      </w:r>
      <w:r>
        <w:rPr>
          <w:w w:val="196"/>
        </w:rPr>
        <w:t>:</w:t>
      </w:r>
      <w:r>
        <w:rPr>
          <w:w w:val="113"/>
        </w:rPr>
        <w:t>//</w:t>
      </w:r>
      <w:r>
        <w:rPr>
          <w:w w:val="105"/>
        </w:rPr>
        <w:t>s</w:t>
      </w:r>
      <w:r>
        <w:rPr>
          <w:w w:val="77"/>
        </w:rPr>
        <w:t>g </w:t>
      </w:r>
      <w:r>
        <w:rPr>
          <w:w w:val="98"/>
        </w:rPr>
        <w:t>cc</w:t>
      </w:r>
      <w:r>
        <w:rPr>
          <w:w w:val="87"/>
        </w:rPr>
        <w:t>e</w:t>
      </w:r>
      <w:r>
        <w:rPr>
          <w:w w:val="129"/>
        </w:rPr>
        <w:t>t</w:t>
      </w:r>
      <w:r>
        <w:rPr>
          <w:w w:val="77"/>
        </w:rPr>
        <w:t>p</w:t>
      </w:r>
      <w:r>
        <w:rPr>
          <w:w w:val="196"/>
        </w:rPr>
        <w:t>.</w:t>
      </w:r>
      <w:r>
        <w:rPr>
          <w:w w:val="98"/>
        </w:rPr>
        <w:t>c</w:t>
      </w:r>
      <w:r>
        <w:rPr>
          <w:w w:val="77"/>
        </w:rPr>
        <w:t>o</w:t>
      </w:r>
      <w:r>
        <w:rPr>
          <w:w w:val="52"/>
        </w:rPr>
        <w:t>m</w:t>
      </w:r>
      <w:r>
        <w:rPr>
          <w:w w:val="196"/>
        </w:rPr>
        <w:t>.</w:t>
      </w:r>
      <w:r>
        <w:rPr>
          <w:w w:val="98"/>
        </w:rPr>
        <w:t>c</w:t>
      </w:r>
      <w:r>
        <w:rPr>
          <w:w w:val="79"/>
        </w:rPr>
        <w:t>n</w:t>
      </w:r>
      <w:r>
        <w:rPr>
          <w:w w:val="113"/>
        </w:rPr>
        <w:t>/</w:t>
      </w:r>
      <w:r>
        <w:rPr>
          <w:w w:val="77"/>
        </w:rPr>
        <w:t>p</w:t>
      </w:r>
      <w:r>
        <w:rPr>
          <w:w w:val="77"/>
        </w:rPr>
        <w:t>o</w:t>
      </w:r>
      <w:r>
        <w:rPr>
          <w:w w:val="126"/>
        </w:rPr>
        <w:t>r</w:t>
      </w:r>
      <w:r>
        <w:rPr>
          <w:w w:val="129"/>
        </w:rPr>
        <w:t>t</w:t>
      </w:r>
      <w:r>
        <w:rPr>
          <w:w w:val="89"/>
        </w:rPr>
        <w:t>a</w:t>
      </w:r>
      <w:r>
        <w:rPr>
          <w:w w:val="181"/>
        </w:rPr>
        <w:t>l</w:t>
      </w:r>
      <w:r>
        <w:rPr>
          <w:w w:val="113"/>
        </w:rPr>
        <w:t>/</w:t>
      </w:r>
      <w:r>
        <w:rPr/>
        <w:t>，使用谷歌浏览器）。</w:t>
      </w:r>
    </w:p>
    <w:p>
      <w:pPr>
        <w:spacing w:before="0"/>
        <w:ind w:left="120" w:right="0" w:firstLine="0"/>
        <w:jc w:val="left"/>
        <w:rPr>
          <w:rFonts w:ascii="Microsoft JhengHei" w:eastAsia="Microsoft JhengHei" w:hint="eastAsia"/>
          <w:b/>
          <w:sz w:val="24"/>
        </w:rPr>
      </w:pPr>
      <w:r>
        <w:rPr>
          <w:rFonts w:ascii="Microsoft JhengHei" w:eastAsia="Microsoft JhengHei" w:hint="eastAsia"/>
          <w:b/>
          <w:sz w:val="24"/>
        </w:rPr>
        <w:t>以上内容如有变更以招标文件和变更通知为准。</w:t>
      </w:r>
    </w:p>
    <w:p>
      <w:pPr>
        <w:pStyle w:val="Heading1"/>
        <w:numPr>
          <w:ilvl w:val="0"/>
          <w:numId w:val="4"/>
        </w:numPr>
        <w:tabs>
          <w:tab w:pos="483" w:val="left" w:leader="none"/>
        </w:tabs>
        <w:spacing w:line="240" w:lineRule="auto" w:before="27" w:after="0"/>
        <w:ind w:left="482" w:right="0" w:hanging="363"/>
        <w:jc w:val="left"/>
      </w:pPr>
      <w:r>
        <w:rPr/>
        <w:t>重要提示</w:t>
      </w:r>
    </w:p>
    <w:p>
      <w:pPr>
        <w:spacing w:line="254" w:lineRule="auto" w:before="26"/>
        <w:ind w:left="120" w:right="223" w:firstLine="0"/>
        <w:jc w:val="both"/>
        <w:rPr>
          <w:rFonts w:ascii="Microsoft JhengHei" w:hAnsi="Microsoft JhengHei" w:eastAsia="Microsoft JhengHei" w:hint="eastAsia"/>
          <w:b/>
          <w:sz w:val="24"/>
        </w:rPr>
      </w:pPr>
      <w:r>
        <w:rPr>
          <w:rFonts w:ascii="Microsoft JhengHei" w:hAnsi="Microsoft JhengHei" w:eastAsia="Microsoft JhengHei" w:hint="eastAsia"/>
          <w:b/>
          <w:sz w:val="24"/>
        </w:rPr>
        <w:t>☆获取招标文件的同时，请将营业执照原件扫描件、开户许可证或基本账户原</w:t>
      </w:r>
      <w:hyperlink r:id="rId14">
        <w:r>
          <w:rPr>
            <w:rFonts w:ascii="Microsoft JhengHei" w:hAnsi="Microsoft JhengHei" w:eastAsia="Microsoft JhengHei" w:hint="eastAsia"/>
            <w:b/>
            <w:sz w:val="24"/>
          </w:rPr>
          <w:t>件扫描件、报名表（填写完整）发送到</w:t>
        </w:r>
        <w:r>
          <w:rPr>
            <w:rFonts w:ascii="Microsoft JhengHei" w:hAnsi="Microsoft JhengHei" w:eastAsia="Microsoft JhengHei" w:hint="eastAsia"/>
            <w:b/>
            <w:w w:val="105"/>
            <w:sz w:val="24"/>
          </w:rPr>
          <w:t>s</w:t>
        </w:r>
        <w:r>
          <w:rPr>
            <w:rFonts w:ascii="Microsoft JhengHei" w:hAnsi="Microsoft JhengHei" w:eastAsia="Microsoft JhengHei" w:hint="eastAsia"/>
            <w:b/>
            <w:w w:val="92"/>
            <w:sz w:val="24"/>
          </w:rPr>
          <w:t>y</w:t>
        </w:r>
        <w:r>
          <w:rPr>
            <w:rFonts w:ascii="Microsoft JhengHei" w:hAnsi="Microsoft JhengHei" w:eastAsia="Microsoft JhengHei" w:hint="eastAsia"/>
            <w:b/>
            <w:w w:val="100"/>
            <w:sz w:val="24"/>
          </w:rPr>
          <w:t>z</w:t>
        </w:r>
        <w:r>
          <w:rPr>
            <w:rFonts w:ascii="Microsoft JhengHei" w:hAnsi="Microsoft JhengHei" w:eastAsia="Microsoft JhengHei" w:hint="eastAsia"/>
            <w:b/>
            <w:w w:val="77"/>
            <w:sz w:val="24"/>
          </w:rPr>
          <w:t>bg</w:t>
        </w:r>
        <w:r>
          <w:rPr>
            <w:rFonts w:ascii="Microsoft JhengHei" w:hAnsi="Microsoft JhengHei" w:eastAsia="Microsoft JhengHei" w:hint="eastAsia"/>
            <w:b/>
            <w:w w:val="105"/>
            <w:sz w:val="24"/>
          </w:rPr>
          <w:t>s</w:t>
        </w:r>
        <w:r>
          <w:rPr>
            <w:rFonts w:ascii="Microsoft JhengHei" w:hAnsi="Microsoft JhengHei" w:eastAsia="Microsoft JhengHei" w:hint="eastAsia"/>
            <w:b/>
            <w:w w:val="48"/>
            <w:sz w:val="24"/>
          </w:rPr>
          <w:t>@</w:t>
        </w:r>
        <w:r>
          <w:rPr>
            <w:rFonts w:ascii="Microsoft JhengHei" w:hAnsi="Microsoft JhengHei" w:eastAsia="Microsoft JhengHei" w:hint="eastAsia"/>
            <w:b/>
            <w:w w:val="92"/>
            <w:sz w:val="24"/>
          </w:rPr>
          <w:t>v</w:t>
        </w:r>
        <w:r>
          <w:rPr>
            <w:rFonts w:ascii="Microsoft JhengHei" w:hAnsi="Microsoft JhengHei" w:eastAsia="Microsoft JhengHei" w:hint="eastAsia"/>
            <w:b/>
            <w:w w:val="181"/>
            <w:sz w:val="24"/>
          </w:rPr>
          <w:t>i</w:t>
        </w:r>
        <w:r>
          <w:rPr>
            <w:rFonts w:ascii="Microsoft JhengHei" w:hAnsi="Microsoft JhengHei" w:eastAsia="Microsoft JhengHei" w:hint="eastAsia"/>
            <w:b/>
            <w:w w:val="77"/>
            <w:sz w:val="24"/>
          </w:rPr>
          <w:t>p</w:t>
        </w:r>
        <w:r>
          <w:rPr>
            <w:rFonts w:ascii="Microsoft JhengHei" w:hAnsi="Microsoft JhengHei" w:eastAsia="Microsoft JhengHei" w:hint="eastAsia"/>
            <w:b/>
            <w:w w:val="196"/>
            <w:sz w:val="24"/>
          </w:rPr>
          <w:t>.</w:t>
        </w:r>
        <w:r>
          <w:rPr>
            <w:rFonts w:ascii="Microsoft JhengHei" w:hAnsi="Microsoft JhengHei" w:eastAsia="Microsoft JhengHei" w:hint="eastAsia"/>
            <w:b/>
            <w:w w:val="83"/>
            <w:sz w:val="24"/>
          </w:rPr>
          <w:t>163</w:t>
        </w:r>
        <w:r>
          <w:rPr>
            <w:rFonts w:ascii="Microsoft JhengHei" w:hAnsi="Microsoft JhengHei" w:eastAsia="Microsoft JhengHei" w:hint="eastAsia"/>
            <w:b/>
            <w:w w:val="196"/>
            <w:sz w:val="24"/>
          </w:rPr>
          <w:t>.</w:t>
        </w:r>
        <w:r>
          <w:rPr>
            <w:rFonts w:ascii="Microsoft JhengHei" w:hAnsi="Microsoft JhengHei" w:eastAsia="Microsoft JhengHei" w:hint="eastAsia"/>
            <w:b/>
            <w:w w:val="98"/>
            <w:sz w:val="24"/>
          </w:rPr>
          <w:t>c</w:t>
        </w:r>
        <w:r>
          <w:rPr>
            <w:rFonts w:ascii="Microsoft JhengHei" w:hAnsi="Microsoft JhengHei" w:eastAsia="Microsoft JhengHei" w:hint="eastAsia"/>
            <w:b/>
            <w:w w:val="77"/>
            <w:sz w:val="24"/>
          </w:rPr>
          <w:t>o</w:t>
        </w:r>
        <w:r>
          <w:rPr>
            <w:rFonts w:ascii="Microsoft JhengHei" w:hAnsi="Microsoft JhengHei" w:eastAsia="Microsoft JhengHei" w:hint="eastAsia"/>
            <w:b/>
            <w:w w:val="52"/>
            <w:sz w:val="24"/>
          </w:rPr>
          <w:t>m</w:t>
        </w:r>
      </w:hyperlink>
      <w:r>
        <w:rPr>
          <w:rFonts w:ascii="Microsoft JhengHei" w:hAnsi="Microsoft JhengHei" w:eastAsia="Microsoft JhengHei" w:hint="eastAsia"/>
          <w:b/>
          <w:sz w:val="24"/>
        </w:rPr>
        <w:t>，邮件命名：山东中实易通集团有限公司+标名称+包名称+公司名称。</w:t>
      </w:r>
    </w:p>
    <w:p>
      <w:pPr>
        <w:pStyle w:val="Heading1"/>
        <w:spacing w:line="254" w:lineRule="auto" w:before="1"/>
        <w:ind w:right="232"/>
        <w:jc w:val="both"/>
      </w:pPr>
      <w:r>
        <w:rPr/>
        <w:t>☆资质业绩、包号等事项应以招标需求一览表中载明的要求为准，不得随意改动，敬请注意；投标时，如技术规范书提出相关资质、业绩要求且与公告中资</w:t>
      </w:r>
      <w:r>
        <w:rPr>
          <w:w w:val="105"/>
        </w:rPr>
        <w:t>质、业绩要求不同，以公告的要求为准。</w:t>
      </w:r>
    </w:p>
    <w:p>
      <w:pPr>
        <w:spacing w:before="1"/>
        <w:ind w:left="120" w:right="0" w:firstLine="0"/>
        <w:jc w:val="left"/>
        <w:rPr>
          <w:rFonts w:ascii="Microsoft JhengHei" w:hAnsi="Microsoft JhengHei" w:eastAsia="Microsoft JhengHei" w:hint="eastAsia"/>
          <w:b/>
          <w:sz w:val="24"/>
        </w:rPr>
      </w:pPr>
      <w:r>
        <w:rPr>
          <w:rFonts w:ascii="Microsoft JhengHei" w:hAnsi="Microsoft JhengHei" w:eastAsia="Microsoft JhengHei" w:hint="eastAsia"/>
          <w:b/>
          <w:w w:val="105"/>
          <w:sz w:val="24"/>
        </w:rPr>
        <w:t>☆本次招标中，投标人应按照招标文件要求递交纸质投标文件。</w:t>
      </w:r>
    </w:p>
    <w:p>
      <w:pPr>
        <w:pStyle w:val="Heading1"/>
        <w:spacing w:line="254" w:lineRule="auto" w:before="26"/>
        <w:ind w:right="232"/>
      </w:pPr>
      <w:r>
        <w:rPr/>
        <w:t>☆投标人须提供招标文件要求的营业执照、资质证书等证书的查询网址或以上证书网上查询截屏（放在对应证书资格证明文件处），否则会影响详评得分。</w:t>
      </w:r>
    </w:p>
    <w:p>
      <w:pPr>
        <w:spacing w:before="1"/>
        <w:ind w:left="120" w:right="0" w:firstLine="0"/>
        <w:jc w:val="left"/>
        <w:rPr>
          <w:rFonts w:ascii="Microsoft JhengHei" w:hAnsi="Microsoft JhengHei" w:eastAsia="Microsoft JhengHei" w:hint="eastAsia"/>
          <w:b/>
          <w:sz w:val="24"/>
        </w:rPr>
      </w:pPr>
      <w:r>
        <w:rPr>
          <w:rFonts w:ascii="Microsoft JhengHei" w:hAnsi="Microsoft JhengHei" w:eastAsia="Microsoft JhengHei" w:hint="eastAsia"/>
          <w:b/>
          <w:sz w:val="24"/>
        </w:rPr>
        <w:t>☆本批次所有标包业绩均应出具相关合同的关键部分（包括封面、合同协议书</w:t>
      </w:r>
    </w:p>
    <w:p>
      <w:pPr>
        <w:pStyle w:val="Heading1"/>
        <w:spacing w:before="26"/>
      </w:pPr>
      <w:r>
        <w:rPr/>
        <w:t>、签署页、关键条款等）。</w:t>
      </w:r>
    </w:p>
    <w:p>
      <w:pPr>
        <w:pStyle w:val="ListParagraph"/>
        <w:numPr>
          <w:ilvl w:val="0"/>
          <w:numId w:val="4"/>
        </w:numPr>
        <w:tabs>
          <w:tab w:pos="480" w:val="left" w:leader="none"/>
        </w:tabs>
        <w:spacing w:line="240" w:lineRule="auto" w:before="27" w:after="0"/>
        <w:ind w:left="480" w:right="0" w:hanging="360"/>
        <w:jc w:val="left"/>
        <w:rPr>
          <w:rFonts w:ascii="Microsoft JhengHei" w:eastAsia="Microsoft JhengHei" w:hint="eastAsia"/>
          <w:b/>
          <w:sz w:val="24"/>
        </w:rPr>
      </w:pPr>
      <w:r>
        <w:rPr>
          <w:rFonts w:ascii="Microsoft JhengHei" w:eastAsia="Microsoft JhengHei" w:hint="eastAsia"/>
          <w:b/>
          <w:sz w:val="24"/>
        </w:rPr>
        <w:t>联系方式</w:t>
      </w:r>
    </w:p>
    <w:p>
      <w:pPr>
        <w:pStyle w:val="BodyText"/>
        <w:spacing w:before="12"/>
        <w:ind w:left="0"/>
        <w:rPr>
          <w:rFonts w:ascii="Microsoft JhengHei"/>
          <w:b/>
          <w:sz w:val="16"/>
        </w:rPr>
      </w:pPr>
    </w:p>
    <w:p>
      <w:pPr>
        <w:pStyle w:val="BodyText"/>
      </w:pPr>
      <w:r>
        <w:rPr/>
        <w:t>招标代理名称：山东三誉招标代理有限公司</w:t>
      </w:r>
    </w:p>
    <w:p>
      <w:pPr>
        <w:pStyle w:val="BodyText"/>
        <w:spacing w:line="364" w:lineRule="auto" w:before="160"/>
        <w:ind w:right="745"/>
      </w:pPr>
      <w:r>
        <w:rPr/>
        <w:t>地址：济南市市中区二环南路3377号绿地新都会A1-3号写字楼11层1102室购买标书联系人：李月、王德政</w:t>
      </w:r>
    </w:p>
    <w:p>
      <w:pPr>
        <w:spacing w:after="0" w:line="364" w:lineRule="auto"/>
        <w:sectPr>
          <w:pgSz w:w="11910" w:h="16840"/>
          <w:pgMar w:header="0" w:footer="1660" w:top="1460" w:bottom="1860" w:left="1680" w:right="1680"/>
        </w:sectPr>
      </w:pPr>
    </w:p>
    <w:p>
      <w:pPr>
        <w:pStyle w:val="BodyText"/>
        <w:spacing w:before="44"/>
      </w:pPr>
      <w:r>
        <w:rPr/>
        <w:t>联系电话：15562423673</w:t>
      </w:r>
    </w:p>
    <w:p>
      <w:pPr>
        <w:pStyle w:val="BodyText"/>
        <w:spacing w:before="160"/>
      </w:pPr>
      <w:hyperlink r:id="rId5">
        <w:r>
          <w:rPr/>
          <w:t>电子信箱：syzbgs@vip.163.com</w:t>
        </w:r>
      </w:hyperlink>
    </w:p>
    <w:p>
      <w:pPr>
        <w:pStyle w:val="BodyText"/>
        <w:ind w:left="0"/>
        <w:rPr>
          <w:sz w:val="20"/>
        </w:rPr>
      </w:pPr>
    </w:p>
    <w:p>
      <w:pPr>
        <w:pStyle w:val="BodyText"/>
        <w:spacing w:before="11"/>
        <w:ind w:left="0"/>
        <w:rPr>
          <w:sz w:val="23"/>
        </w:rPr>
      </w:pPr>
    </w:p>
    <w:p>
      <w:pPr>
        <w:pStyle w:val="BodyText"/>
        <w:spacing w:before="67"/>
        <w:ind w:left="0" w:right="119"/>
        <w:jc w:val="right"/>
      </w:pPr>
      <w:r>
        <w:rPr/>
        <w:t>2021年5月</w:t>
      </w:r>
    </w:p>
    <w:p>
      <w:pPr>
        <w:spacing w:after="0"/>
        <w:jc w:val="right"/>
        <w:sectPr>
          <w:pgSz w:w="11910" w:h="16840"/>
          <w:pgMar w:header="0" w:footer="1660" w:top="1460" w:bottom="1860" w:left="1680" w:right="1680"/>
        </w:sectPr>
      </w:pPr>
    </w:p>
    <w:p>
      <w:pPr>
        <w:pStyle w:val="BodyText"/>
        <w:spacing w:before="5"/>
        <w:ind w:left="0"/>
        <w:rPr>
          <w:sz w:val="9"/>
        </w:rPr>
      </w:pPr>
    </w:p>
    <w:p>
      <w:pPr>
        <w:pStyle w:val="Heading1"/>
        <w:spacing w:line="429" w:lineRule="exact"/>
        <w:ind w:left="1134"/>
      </w:pPr>
      <w:r>
        <w:rPr/>
        <w:t>附件1：招标需求一览表</w:t>
      </w:r>
    </w:p>
    <w:p>
      <w:pPr>
        <w:pStyle w:val="BodyText"/>
        <w:ind w:left="0"/>
        <w:rPr>
          <w:rFonts w:ascii="Microsoft JhengHei"/>
          <w:b/>
          <w:sz w:val="14"/>
        </w:rPr>
      </w:pPr>
    </w:p>
    <w:tbl>
      <w:tblPr>
        <w:tblW w:w="0" w:type="auto"/>
        <w:jc w:val="left"/>
        <w:tblInd w:w="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7"/>
        <w:gridCol w:w="1680"/>
        <w:gridCol w:w="968"/>
        <w:gridCol w:w="2999"/>
        <w:gridCol w:w="3517"/>
        <w:gridCol w:w="1447"/>
        <w:gridCol w:w="1847"/>
        <w:gridCol w:w="1307"/>
      </w:tblGrid>
      <w:tr>
        <w:trPr>
          <w:trHeight w:val="695" w:hRule="atLeast"/>
        </w:trPr>
        <w:tc>
          <w:tcPr>
            <w:tcW w:w="14802" w:type="dxa"/>
            <w:gridSpan w:val="8"/>
          </w:tcPr>
          <w:p>
            <w:pPr>
              <w:pStyle w:val="TableParagraph"/>
              <w:spacing w:before="8"/>
              <w:rPr>
                <w:rFonts w:ascii="Microsoft JhengHei"/>
                <w:b/>
                <w:sz w:val="9"/>
              </w:rPr>
            </w:pPr>
          </w:p>
          <w:p>
            <w:pPr>
              <w:pStyle w:val="TableParagraph"/>
              <w:ind w:left="7110" w:right="7101"/>
              <w:jc w:val="center"/>
              <w:rPr>
                <w:rFonts w:ascii="Microsoft JhengHei" w:eastAsia="Microsoft JhengHei" w:hint="eastAsia"/>
                <w:b/>
                <w:sz w:val="18"/>
              </w:rPr>
            </w:pPr>
            <w:r>
              <w:rPr>
                <w:rFonts w:ascii="Microsoft JhengHei" w:eastAsia="Microsoft JhengHei" w:hint="eastAsia"/>
                <w:b/>
                <w:sz w:val="18"/>
              </w:rPr>
              <w:t>物资类</w:t>
            </w:r>
          </w:p>
        </w:tc>
      </w:tr>
      <w:tr>
        <w:trPr>
          <w:trHeight w:val="1028" w:hRule="atLeast"/>
        </w:trPr>
        <w:tc>
          <w:tcPr>
            <w:tcW w:w="1037" w:type="dxa"/>
          </w:tcPr>
          <w:p>
            <w:pPr>
              <w:pStyle w:val="TableParagraph"/>
              <w:spacing w:before="10"/>
              <w:rPr>
                <w:rFonts w:ascii="Microsoft JhengHei"/>
                <w:b/>
                <w:sz w:val="18"/>
              </w:rPr>
            </w:pPr>
          </w:p>
          <w:p>
            <w:pPr>
              <w:pStyle w:val="TableParagraph"/>
              <w:ind w:right="326"/>
              <w:jc w:val="right"/>
              <w:rPr>
                <w:rFonts w:ascii="Microsoft JhengHei" w:eastAsia="Microsoft JhengHei" w:hint="eastAsia"/>
                <w:b/>
                <w:sz w:val="18"/>
              </w:rPr>
            </w:pPr>
            <w:r>
              <w:rPr>
                <w:rFonts w:ascii="Microsoft JhengHei" w:eastAsia="Microsoft JhengHei" w:hint="eastAsia"/>
                <w:b/>
                <w:sz w:val="18"/>
              </w:rPr>
              <w:t>标号</w:t>
            </w:r>
          </w:p>
        </w:tc>
        <w:tc>
          <w:tcPr>
            <w:tcW w:w="1680" w:type="dxa"/>
          </w:tcPr>
          <w:p>
            <w:pPr>
              <w:pStyle w:val="TableParagraph"/>
              <w:spacing w:before="10"/>
              <w:rPr>
                <w:rFonts w:ascii="Microsoft JhengHei"/>
                <w:b/>
                <w:sz w:val="18"/>
              </w:rPr>
            </w:pPr>
          </w:p>
          <w:p>
            <w:pPr>
              <w:pStyle w:val="TableParagraph"/>
              <w:ind w:left="478"/>
              <w:rPr>
                <w:rFonts w:ascii="Microsoft JhengHei" w:eastAsia="Microsoft JhengHei" w:hint="eastAsia"/>
                <w:b/>
                <w:sz w:val="18"/>
              </w:rPr>
            </w:pPr>
            <w:r>
              <w:rPr>
                <w:rFonts w:ascii="Microsoft JhengHei" w:eastAsia="Microsoft JhengHei" w:hint="eastAsia"/>
                <w:b/>
                <w:sz w:val="18"/>
              </w:rPr>
              <w:t>分标名称</w:t>
            </w:r>
          </w:p>
        </w:tc>
        <w:tc>
          <w:tcPr>
            <w:tcW w:w="968" w:type="dxa"/>
          </w:tcPr>
          <w:p>
            <w:pPr>
              <w:pStyle w:val="TableParagraph"/>
              <w:spacing w:before="10"/>
              <w:rPr>
                <w:rFonts w:ascii="Microsoft JhengHei"/>
                <w:b/>
                <w:sz w:val="18"/>
              </w:rPr>
            </w:pPr>
          </w:p>
          <w:p>
            <w:pPr>
              <w:pStyle w:val="TableParagraph"/>
              <w:ind w:right="293"/>
              <w:jc w:val="right"/>
              <w:rPr>
                <w:rFonts w:ascii="Microsoft JhengHei" w:eastAsia="Microsoft JhengHei" w:hint="eastAsia"/>
                <w:b/>
                <w:sz w:val="18"/>
              </w:rPr>
            </w:pPr>
            <w:r>
              <w:rPr>
                <w:rFonts w:ascii="Microsoft JhengHei" w:eastAsia="Microsoft JhengHei" w:hint="eastAsia"/>
                <w:b/>
                <w:sz w:val="18"/>
              </w:rPr>
              <w:t>包号</w:t>
            </w:r>
          </w:p>
        </w:tc>
        <w:tc>
          <w:tcPr>
            <w:tcW w:w="2999" w:type="dxa"/>
          </w:tcPr>
          <w:p>
            <w:pPr>
              <w:pStyle w:val="TableParagraph"/>
              <w:spacing w:before="10"/>
              <w:rPr>
                <w:rFonts w:ascii="Microsoft JhengHei"/>
                <w:b/>
                <w:sz w:val="18"/>
              </w:rPr>
            </w:pPr>
          </w:p>
          <w:p>
            <w:pPr>
              <w:pStyle w:val="TableParagraph"/>
              <w:ind w:left="1119" w:right="1110"/>
              <w:jc w:val="center"/>
              <w:rPr>
                <w:rFonts w:ascii="Microsoft JhengHei" w:eastAsia="Microsoft JhengHei" w:hint="eastAsia"/>
                <w:b/>
                <w:sz w:val="18"/>
              </w:rPr>
            </w:pPr>
            <w:r>
              <w:rPr>
                <w:rFonts w:ascii="Microsoft JhengHei" w:eastAsia="Microsoft JhengHei" w:hint="eastAsia"/>
                <w:b/>
                <w:sz w:val="18"/>
              </w:rPr>
              <w:t>分包名称</w:t>
            </w:r>
          </w:p>
        </w:tc>
        <w:tc>
          <w:tcPr>
            <w:tcW w:w="3517" w:type="dxa"/>
          </w:tcPr>
          <w:p>
            <w:pPr>
              <w:pStyle w:val="TableParagraph"/>
              <w:spacing w:before="10"/>
              <w:rPr>
                <w:rFonts w:ascii="Microsoft JhengHei"/>
                <w:b/>
                <w:sz w:val="18"/>
              </w:rPr>
            </w:pPr>
          </w:p>
          <w:p>
            <w:pPr>
              <w:pStyle w:val="TableParagraph"/>
              <w:ind w:left="1197" w:right="1188"/>
              <w:jc w:val="center"/>
              <w:rPr>
                <w:rFonts w:ascii="Microsoft JhengHei" w:eastAsia="Microsoft JhengHei" w:hint="eastAsia"/>
                <w:b/>
                <w:sz w:val="18"/>
              </w:rPr>
            </w:pPr>
            <w:r>
              <w:rPr>
                <w:rFonts w:ascii="Microsoft JhengHei" w:eastAsia="Microsoft JhengHei" w:hint="eastAsia"/>
                <w:b/>
                <w:sz w:val="18"/>
              </w:rPr>
              <w:t>项目描述</w:t>
            </w:r>
          </w:p>
        </w:tc>
        <w:tc>
          <w:tcPr>
            <w:tcW w:w="1447" w:type="dxa"/>
          </w:tcPr>
          <w:p>
            <w:pPr>
              <w:pStyle w:val="TableParagraph"/>
              <w:spacing w:before="10"/>
              <w:rPr>
                <w:rFonts w:ascii="Microsoft JhengHei"/>
                <w:b/>
                <w:sz w:val="18"/>
              </w:rPr>
            </w:pPr>
          </w:p>
          <w:p>
            <w:pPr>
              <w:pStyle w:val="TableParagraph"/>
              <w:ind w:left="343" w:right="334"/>
              <w:jc w:val="center"/>
              <w:rPr>
                <w:rFonts w:ascii="Microsoft JhengHei" w:eastAsia="Microsoft JhengHei" w:hint="eastAsia"/>
                <w:b/>
                <w:sz w:val="18"/>
              </w:rPr>
            </w:pPr>
            <w:r>
              <w:rPr>
                <w:rFonts w:ascii="Microsoft JhengHei" w:eastAsia="Microsoft JhengHei" w:hint="eastAsia"/>
                <w:b/>
                <w:sz w:val="18"/>
              </w:rPr>
              <w:t>服务期限</w:t>
            </w:r>
          </w:p>
        </w:tc>
        <w:tc>
          <w:tcPr>
            <w:tcW w:w="1847" w:type="dxa"/>
          </w:tcPr>
          <w:p>
            <w:pPr>
              <w:pStyle w:val="TableParagraph"/>
              <w:spacing w:before="18"/>
              <w:rPr>
                <w:rFonts w:ascii="Microsoft JhengHei"/>
                <w:b/>
                <w:sz w:val="15"/>
              </w:rPr>
            </w:pPr>
          </w:p>
          <w:p>
            <w:pPr>
              <w:pStyle w:val="TableParagraph"/>
              <w:spacing w:line="170" w:lineRule="auto"/>
              <w:ind w:left="742" w:right="189" w:hanging="543"/>
              <w:rPr>
                <w:rFonts w:ascii="Microsoft JhengHei" w:eastAsia="Microsoft JhengHei" w:hint="eastAsia"/>
                <w:b/>
                <w:sz w:val="18"/>
              </w:rPr>
            </w:pPr>
            <w:r>
              <w:rPr>
                <w:rFonts w:ascii="Microsoft JhengHei" w:eastAsia="Microsoft JhengHei" w:hint="eastAsia"/>
                <w:b/>
                <w:sz w:val="18"/>
              </w:rPr>
              <w:t>最高限价（含税） 万元</w:t>
            </w:r>
          </w:p>
        </w:tc>
        <w:tc>
          <w:tcPr>
            <w:tcW w:w="1307" w:type="dxa"/>
          </w:tcPr>
          <w:p>
            <w:pPr>
              <w:pStyle w:val="TableParagraph"/>
              <w:spacing w:before="10"/>
              <w:rPr>
                <w:rFonts w:ascii="Microsoft JhengHei"/>
                <w:b/>
                <w:sz w:val="18"/>
              </w:rPr>
            </w:pPr>
          </w:p>
          <w:p>
            <w:pPr>
              <w:pStyle w:val="TableParagraph"/>
              <w:ind w:left="93" w:right="84"/>
              <w:jc w:val="center"/>
              <w:rPr>
                <w:rFonts w:ascii="Microsoft JhengHei" w:eastAsia="Microsoft JhengHei" w:hint="eastAsia"/>
                <w:b/>
                <w:sz w:val="18"/>
              </w:rPr>
            </w:pPr>
            <w:r>
              <w:rPr>
                <w:rFonts w:ascii="Microsoft JhengHei" w:eastAsia="Microsoft JhengHei" w:hint="eastAsia"/>
                <w:b/>
                <w:sz w:val="18"/>
              </w:rPr>
              <w:t>保证金（元）</w:t>
            </w:r>
          </w:p>
        </w:tc>
      </w:tr>
      <w:tr>
        <w:trPr>
          <w:trHeight w:val="1145" w:hRule="atLeast"/>
        </w:trPr>
        <w:tc>
          <w:tcPr>
            <w:tcW w:w="1037" w:type="dxa"/>
          </w:tcPr>
          <w:p>
            <w:pPr>
              <w:pStyle w:val="TableParagraph"/>
              <w:spacing w:before="17"/>
              <w:rPr>
                <w:rFonts w:ascii="Microsoft JhengHei"/>
                <w:b/>
                <w:sz w:val="24"/>
              </w:rPr>
            </w:pPr>
          </w:p>
          <w:p>
            <w:pPr>
              <w:pStyle w:val="TableParagraph"/>
              <w:ind w:right="371"/>
              <w:jc w:val="right"/>
              <w:rPr>
                <w:sz w:val="18"/>
              </w:rPr>
            </w:pPr>
            <w:r>
              <w:rPr>
                <w:sz w:val="18"/>
              </w:rPr>
              <w:t>标1</w:t>
            </w:r>
          </w:p>
        </w:tc>
        <w:tc>
          <w:tcPr>
            <w:tcW w:w="1680" w:type="dxa"/>
          </w:tcPr>
          <w:p>
            <w:pPr>
              <w:pStyle w:val="TableParagraph"/>
              <w:spacing w:before="10"/>
              <w:rPr>
                <w:rFonts w:ascii="Microsoft JhengHei"/>
                <w:b/>
                <w:sz w:val="18"/>
              </w:rPr>
            </w:pPr>
          </w:p>
          <w:p>
            <w:pPr>
              <w:pStyle w:val="TableParagraph"/>
              <w:spacing w:line="242" w:lineRule="auto" w:before="1"/>
              <w:ind w:left="659" w:right="109" w:hanging="540"/>
              <w:rPr>
                <w:sz w:val="18"/>
              </w:rPr>
            </w:pPr>
            <w:r>
              <w:rPr>
                <w:sz w:val="18"/>
              </w:rPr>
              <w:t>主食、杂粮类采购项目</w:t>
            </w:r>
          </w:p>
        </w:tc>
        <w:tc>
          <w:tcPr>
            <w:tcW w:w="968" w:type="dxa"/>
          </w:tcPr>
          <w:p>
            <w:pPr>
              <w:pStyle w:val="TableParagraph"/>
              <w:spacing w:before="17"/>
              <w:rPr>
                <w:rFonts w:ascii="Microsoft JhengHei"/>
                <w:b/>
                <w:sz w:val="24"/>
              </w:rPr>
            </w:pPr>
          </w:p>
          <w:p>
            <w:pPr>
              <w:pStyle w:val="TableParagraph"/>
              <w:ind w:right="338"/>
              <w:jc w:val="right"/>
              <w:rPr>
                <w:sz w:val="18"/>
              </w:rPr>
            </w:pPr>
            <w:r>
              <w:rPr>
                <w:sz w:val="18"/>
              </w:rPr>
              <w:t>包1</w:t>
            </w:r>
          </w:p>
        </w:tc>
        <w:tc>
          <w:tcPr>
            <w:tcW w:w="2999" w:type="dxa"/>
          </w:tcPr>
          <w:p>
            <w:pPr>
              <w:pStyle w:val="TableParagraph"/>
              <w:spacing w:before="10"/>
              <w:rPr>
                <w:rFonts w:ascii="Microsoft JhengHei"/>
                <w:b/>
                <w:sz w:val="18"/>
              </w:rPr>
            </w:pPr>
          </w:p>
          <w:p>
            <w:pPr>
              <w:pStyle w:val="TableParagraph"/>
              <w:spacing w:line="242" w:lineRule="auto" w:before="1"/>
              <w:ind w:left="1229" w:right="137" w:hanging="1080"/>
              <w:rPr>
                <w:sz w:val="18"/>
              </w:rPr>
            </w:pPr>
            <w:r>
              <w:rPr>
                <w:sz w:val="18"/>
              </w:rPr>
              <w:t>YTZB20210507主食、杂粮类采购框架项目</w:t>
            </w:r>
          </w:p>
        </w:tc>
        <w:tc>
          <w:tcPr>
            <w:tcW w:w="3517" w:type="dxa"/>
          </w:tcPr>
          <w:p>
            <w:pPr>
              <w:pStyle w:val="TableParagraph"/>
              <w:spacing w:before="17"/>
              <w:rPr>
                <w:rFonts w:ascii="Microsoft JhengHei"/>
                <w:b/>
                <w:sz w:val="24"/>
              </w:rPr>
            </w:pPr>
          </w:p>
          <w:p>
            <w:pPr>
              <w:pStyle w:val="TableParagraph"/>
              <w:ind w:left="1198" w:right="1188"/>
              <w:jc w:val="center"/>
              <w:rPr>
                <w:sz w:val="18"/>
              </w:rPr>
            </w:pPr>
            <w:r>
              <w:rPr>
                <w:sz w:val="18"/>
              </w:rPr>
              <w:t>主食、杂粮类</w:t>
            </w:r>
          </w:p>
        </w:tc>
        <w:tc>
          <w:tcPr>
            <w:tcW w:w="1447" w:type="dxa"/>
          </w:tcPr>
          <w:p>
            <w:pPr>
              <w:pStyle w:val="TableParagraph"/>
              <w:spacing w:before="17"/>
              <w:rPr>
                <w:rFonts w:ascii="Microsoft JhengHei"/>
                <w:b/>
                <w:sz w:val="24"/>
              </w:rPr>
            </w:pPr>
          </w:p>
          <w:p>
            <w:pPr>
              <w:pStyle w:val="TableParagraph"/>
              <w:ind w:left="343" w:right="334"/>
              <w:jc w:val="center"/>
              <w:rPr>
                <w:sz w:val="18"/>
              </w:rPr>
            </w:pPr>
            <w:r>
              <w:rPr>
                <w:sz w:val="18"/>
              </w:rPr>
              <w:t>一年</w:t>
            </w:r>
          </w:p>
        </w:tc>
        <w:tc>
          <w:tcPr>
            <w:tcW w:w="1847" w:type="dxa"/>
          </w:tcPr>
          <w:p>
            <w:pPr>
              <w:pStyle w:val="TableParagraph"/>
              <w:spacing w:before="17"/>
              <w:rPr>
                <w:rFonts w:ascii="Microsoft JhengHei"/>
                <w:b/>
                <w:sz w:val="24"/>
              </w:rPr>
            </w:pPr>
          </w:p>
          <w:p>
            <w:pPr>
              <w:pStyle w:val="TableParagraph"/>
              <w:ind w:left="813" w:right="803"/>
              <w:jc w:val="center"/>
              <w:rPr>
                <w:sz w:val="18"/>
              </w:rPr>
            </w:pPr>
            <w:r>
              <w:rPr>
                <w:sz w:val="18"/>
              </w:rPr>
              <w:t>55</w:t>
            </w:r>
          </w:p>
        </w:tc>
        <w:tc>
          <w:tcPr>
            <w:tcW w:w="1307" w:type="dxa"/>
          </w:tcPr>
          <w:p>
            <w:pPr>
              <w:pStyle w:val="TableParagraph"/>
              <w:spacing w:before="17"/>
              <w:rPr>
                <w:rFonts w:ascii="Microsoft JhengHei"/>
                <w:b/>
                <w:sz w:val="24"/>
              </w:rPr>
            </w:pPr>
          </w:p>
          <w:p>
            <w:pPr>
              <w:pStyle w:val="TableParagraph"/>
              <w:ind w:left="93" w:right="84"/>
              <w:jc w:val="center"/>
              <w:rPr>
                <w:sz w:val="18"/>
              </w:rPr>
            </w:pPr>
            <w:r>
              <w:rPr>
                <w:sz w:val="18"/>
              </w:rPr>
              <w:t>9000</w:t>
            </w:r>
          </w:p>
        </w:tc>
      </w:tr>
    </w:tbl>
    <w:p>
      <w:pPr>
        <w:spacing w:after="0"/>
        <w:jc w:val="center"/>
        <w:rPr>
          <w:sz w:val="18"/>
        </w:rPr>
        <w:sectPr>
          <w:footerReference w:type="default" r:id="rId15"/>
          <w:pgSz w:w="16840" w:h="11910" w:orient="landscape"/>
          <w:pgMar w:footer="1660" w:header="0" w:top="1100" w:bottom="1860" w:left="0" w:right="0"/>
        </w:sectPr>
      </w:pPr>
    </w:p>
    <w:p>
      <w:pPr>
        <w:pStyle w:val="BodyText"/>
        <w:ind w:left="0"/>
        <w:rPr>
          <w:rFonts w:ascii="Microsoft JhengHei"/>
          <w:b/>
          <w:sz w:val="20"/>
        </w:rPr>
      </w:pPr>
    </w:p>
    <w:p>
      <w:pPr>
        <w:pStyle w:val="BodyText"/>
        <w:spacing w:before="9"/>
        <w:ind w:left="0"/>
        <w:rPr>
          <w:rFonts w:ascii="Microsoft JhengHei"/>
          <w:b/>
          <w:sz w:val="20"/>
        </w:rPr>
      </w:pPr>
    </w:p>
    <w:p>
      <w:pPr>
        <w:spacing w:line="429" w:lineRule="exact" w:before="0"/>
        <w:ind w:left="1134" w:right="0" w:firstLine="0"/>
        <w:jc w:val="left"/>
        <w:rPr>
          <w:rFonts w:ascii="Microsoft JhengHei" w:eastAsia="Microsoft JhengHei" w:hint="eastAsia"/>
          <w:b/>
          <w:sz w:val="24"/>
        </w:rPr>
      </w:pPr>
      <w:r>
        <w:rPr/>
        <w:pict>
          <v:rect style="position:absolute;margin-left:.000004pt;margin-top:18.723663pt;width:841.900024pt;height:.5pt;mso-position-horizontal-relative:page;mso-position-vertical-relative:paragraph;z-index:-15919104" filled="true" fillcolor="#000000" stroked="false">
            <v:fill type="solid"/>
            <w10:wrap type="none"/>
          </v:rect>
        </w:pict>
      </w:r>
      <w:r>
        <w:rPr>
          <w:rFonts w:ascii="Microsoft JhengHei" w:eastAsia="Microsoft JhengHei" w:hint="eastAsia"/>
          <w:b/>
          <w:sz w:val="24"/>
        </w:rPr>
        <w:t>附表：专用资质业绩要求：</w:t>
      </w:r>
    </w:p>
    <w:p>
      <w:pPr>
        <w:spacing w:before="25"/>
        <w:ind w:left="-41" w:right="0" w:firstLine="0"/>
        <w:jc w:val="left"/>
        <w:rPr>
          <w:sz w:val="18"/>
        </w:rPr>
      </w:pPr>
      <w:r>
        <w:rPr/>
        <w:pict>
          <v:rect style="position:absolute;margin-left:.000004pt;margin-top:21.938013pt;width:841.900024pt;height:.5pt;mso-position-horizontal-relative:page;mso-position-vertical-relative:paragraph;z-index:15729152" filled="true" fillcolor="#000000" stroked="false">
            <v:fill type="solid"/>
            <w10:wrap type="none"/>
          </v:rect>
        </w:pict>
      </w:r>
      <w:r>
        <w:rPr/>
        <w:pict>
          <v:shape style="position:absolute;margin-left:6.950001pt;margin-top:-2.711987pt;width:835.45pt;height:95.7pt;mso-position-horizontal-relative:page;mso-position-vertical-relative:paragraph;z-index:157301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0"/>
                    <w:gridCol w:w="13444"/>
                  </w:tblGrid>
                  <w:tr>
                    <w:trPr>
                      <w:trHeight w:val="482" w:hRule="atLeast"/>
                    </w:trPr>
                    <w:tc>
                      <w:tcPr>
                        <w:tcW w:w="3250" w:type="dxa"/>
                      </w:tcPr>
                      <w:p>
                        <w:pPr>
                          <w:pStyle w:val="TableParagraph"/>
                          <w:spacing w:before="69"/>
                          <w:ind w:left="1245" w:right="1235"/>
                          <w:jc w:val="center"/>
                          <w:rPr>
                            <w:sz w:val="18"/>
                          </w:rPr>
                        </w:pPr>
                        <w:r>
                          <w:rPr>
                            <w:sz w:val="18"/>
                          </w:rPr>
                          <w:t>分包名称</w:t>
                        </w:r>
                      </w:p>
                    </w:tc>
                    <w:tc>
                      <w:tcPr>
                        <w:tcW w:w="13444" w:type="dxa"/>
                        <w:tcBorders>
                          <w:right w:val="nil"/>
                        </w:tcBorders>
                      </w:tcPr>
                      <w:p>
                        <w:pPr>
                          <w:pStyle w:val="TableParagraph"/>
                          <w:spacing w:before="69"/>
                          <w:ind w:left="7275" w:right="4864"/>
                          <w:jc w:val="center"/>
                          <w:rPr>
                            <w:sz w:val="18"/>
                          </w:rPr>
                        </w:pPr>
                        <w:r>
                          <w:rPr>
                            <w:sz w:val="18"/>
                          </w:rPr>
                          <w:t>供应商资格要求</w:t>
                        </w:r>
                      </w:p>
                    </w:tc>
                  </w:tr>
                  <w:tr>
                    <w:trPr>
                      <w:trHeight w:val="1400" w:hRule="atLeast"/>
                    </w:trPr>
                    <w:tc>
                      <w:tcPr>
                        <w:tcW w:w="3250" w:type="dxa"/>
                      </w:tcPr>
                      <w:p>
                        <w:pPr>
                          <w:pStyle w:val="TableParagraph"/>
                          <w:rPr>
                            <w:sz w:val="18"/>
                          </w:rPr>
                        </w:pPr>
                      </w:p>
                      <w:p>
                        <w:pPr>
                          <w:pStyle w:val="TableParagraph"/>
                          <w:rPr>
                            <w:sz w:val="18"/>
                          </w:rPr>
                        </w:pPr>
                      </w:p>
                      <w:p>
                        <w:pPr>
                          <w:pStyle w:val="TableParagraph"/>
                          <w:spacing w:before="125"/>
                          <w:ind w:left="5" w:right="-15"/>
                          <w:jc w:val="center"/>
                          <w:rPr>
                            <w:sz w:val="18"/>
                          </w:rPr>
                        </w:pPr>
                        <w:r>
                          <w:rPr>
                            <w:sz w:val="18"/>
                          </w:rPr>
                          <w:t>YTZB20210507主食、杂粮类采购框架项目</w:t>
                        </w:r>
                      </w:p>
                    </w:tc>
                    <w:tc>
                      <w:tcPr>
                        <w:tcW w:w="13444" w:type="dxa"/>
                        <w:tcBorders>
                          <w:right w:val="nil"/>
                        </w:tcBorders>
                      </w:tcPr>
                      <w:p>
                        <w:pPr>
                          <w:pStyle w:val="TableParagraph"/>
                          <w:spacing w:before="3"/>
                          <w:ind w:left="5"/>
                          <w:rPr>
                            <w:sz w:val="18"/>
                          </w:rPr>
                        </w:pPr>
                        <w:r>
                          <w:rPr>
                            <w:sz w:val="18"/>
                          </w:rPr>
                          <w:t>1、在中华人民共和国境内注册，符合本项目采购相关内容的供应商；</w:t>
                        </w:r>
                      </w:p>
                      <w:p>
                        <w:pPr>
                          <w:pStyle w:val="TableParagraph"/>
                          <w:spacing w:before="119"/>
                          <w:ind w:left="5"/>
                          <w:rPr>
                            <w:sz w:val="18"/>
                          </w:rPr>
                        </w:pPr>
                        <w:r>
                          <w:rPr>
                            <w:sz w:val="18"/>
                          </w:rPr>
                          <w:t>2、投标人须具有独立承担民事责任能力的法人单位，具有有效的营业执照；</w:t>
                        </w:r>
                      </w:p>
                      <w:p>
                        <w:pPr>
                          <w:pStyle w:val="TableParagraph"/>
                          <w:spacing w:before="120"/>
                          <w:ind w:left="5"/>
                          <w:rPr>
                            <w:sz w:val="18"/>
                          </w:rPr>
                        </w:pPr>
                        <w:r>
                          <w:rPr>
                            <w:sz w:val="18"/>
                          </w:rPr>
                          <w:t>3、投标人提供有效的食品经营许可证或食品流通许可证；</w:t>
                        </w:r>
                      </w:p>
                      <w:p>
                        <w:pPr>
                          <w:pStyle w:val="TableParagraph"/>
                          <w:spacing w:before="119"/>
                          <w:ind w:left="5" w:right="-72"/>
                          <w:rPr>
                            <w:sz w:val="18"/>
                          </w:rPr>
                        </w:pPr>
                        <w:r>
                          <w:rPr>
                            <w:sz w:val="18"/>
                          </w:rPr>
                          <w:t>4、投标人应有良好的商业信用。根据最高人民法院、国家发改委等9</w:t>
                        </w:r>
                        <w:r>
                          <w:rPr>
                            <w:spacing w:val="-1"/>
                            <w:sz w:val="18"/>
                          </w:rPr>
                          <w:t>部门联合印发的《关于在招标投标活动中对失信被执行人实施联合惩戒的通知》的规定，投标人不得被</w:t>
                        </w:r>
                      </w:p>
                    </w:tc>
                  </w:tr>
                </w:tbl>
                <w:p>
                  <w:pPr>
                    <w:pStyle w:val="BodyText"/>
                    <w:ind w:left="0"/>
                  </w:pPr>
                </w:p>
              </w:txbxContent>
            </v:textbox>
            <w10:wrap type="none"/>
          </v:shape>
        </w:pict>
      </w:r>
      <w:r>
        <w:rPr>
          <w:sz w:val="18"/>
        </w:rPr>
        <w:t>号</w:t>
      </w:r>
    </w:p>
    <w:p>
      <w:pPr>
        <w:pStyle w:val="BodyText"/>
        <w:ind w:left="0"/>
        <w:rPr>
          <w:sz w:val="18"/>
        </w:rPr>
      </w:pPr>
    </w:p>
    <w:p>
      <w:pPr>
        <w:pStyle w:val="BodyText"/>
        <w:ind w:left="0"/>
        <w:rPr>
          <w:sz w:val="18"/>
        </w:rPr>
      </w:pPr>
    </w:p>
    <w:p>
      <w:pPr>
        <w:pStyle w:val="BodyText"/>
        <w:spacing w:before="10"/>
        <w:ind w:left="0"/>
      </w:pPr>
    </w:p>
    <w:p>
      <w:pPr>
        <w:spacing w:before="1"/>
        <w:ind w:left="4" w:right="0" w:firstLine="0"/>
        <w:jc w:val="left"/>
        <w:rPr>
          <w:sz w:val="18"/>
        </w:rPr>
      </w:pPr>
      <w:r>
        <w:rPr/>
        <w:pict>
          <v:rect style="position:absolute;margin-left:.000004pt;margin-top:40.761009pt;width:841.900024pt;height:.5pt;mso-position-horizontal-relative:page;mso-position-vertical-relative:paragraph;z-index:15729664" filled="true" fillcolor="#000000" stroked="false">
            <v:fill type="solid"/>
            <w10:wrap type="none"/>
          </v:rect>
        </w:pict>
      </w:r>
      <w:r>
        <w:rPr>
          <w:sz w:val="18"/>
        </w:rPr>
        <w:t>1</w:t>
      </w:r>
    </w:p>
    <w:sectPr>
      <w:pgSz w:w="16840" w:h="11910" w:orient="landscape"/>
      <w:pgMar w:header="0" w:footer="1660" w:top="1100" w:bottom="186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仿宋">
    <w:altName w:val="仿宋"/>
    <w:charset w:val="86"/>
    <w:family w:val="modern"/>
    <w:pitch w:val="fixed"/>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2.399994pt;margin-top:747.879944pt;width:10.5pt;height:12pt;mso-position-horizontal-relative:page;mso-position-vertical-relative:page;z-index:-15919104" type="#_x0000_t202" filled="false" stroked="false">
          <v:textbox inset="0,0,0,0">
            <w:txbxContent>
              <w:p>
                <w:pPr>
                  <w:spacing w:before="12"/>
                  <w:ind w:left="60" w:right="0" w:firstLine="0"/>
                  <w:jc w:val="left"/>
                  <w:rPr>
                    <w:rFonts w:ascii="Times New Roman"/>
                    <w:sz w:val="18"/>
                  </w:rPr>
                </w:pPr>
                <w:r>
                  <w:rPr/>
                  <w:fldChar w:fldCharType="begin"/>
                </w:r>
                <w:r>
                  <w:rPr>
                    <w:rFonts w:ascii="Times New Roman"/>
                    <w:sz w:val="18"/>
                  </w:rPr>
                  <w:instrText> PAGE </w:instrText>
                </w:r>
                <w:r>
                  <w:rPr/>
                  <w:fldChar w:fldCharType="separate"/>
                </w:r>
                <w:r>
                  <w:rPr/>
                  <w:t>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13.450012pt;margin-top:501.279999pt;width:15pt;height:12pt;mso-position-horizontal-relative:page;mso-position-vertical-relative:page;z-index:-15918592" type="#_x0000_t202" filled="false" stroked="false">
          <v:textbox inset="0,0,0,0">
            <w:txbxContent>
              <w:p>
                <w:pPr>
                  <w:spacing w:before="12"/>
                  <w:ind w:left="6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721" w:hanging="601"/>
        <w:jc w:val="left"/>
      </w:pPr>
      <w:rPr>
        <w:rFonts w:hint="default" w:ascii="仿宋" w:hAnsi="仿宋" w:eastAsia="仿宋" w:cs="仿宋"/>
        <w:w w:val="100"/>
        <w:sz w:val="22"/>
        <w:szCs w:val="22"/>
        <w:lang w:val="en-us" w:eastAsia="en-US" w:bidi="ar-SA"/>
      </w:rPr>
    </w:lvl>
    <w:lvl w:ilvl="1">
      <w:start w:val="0"/>
      <w:numFmt w:val="bullet"/>
      <w:lvlText w:val="•"/>
      <w:lvlJc w:val="left"/>
      <w:pPr>
        <w:ind w:left="1502" w:hanging="601"/>
      </w:pPr>
      <w:rPr>
        <w:rFonts w:hint="default"/>
        <w:lang w:val="en-us" w:eastAsia="en-US" w:bidi="ar-SA"/>
      </w:rPr>
    </w:lvl>
    <w:lvl w:ilvl="2">
      <w:start w:val="0"/>
      <w:numFmt w:val="bullet"/>
      <w:lvlText w:val="•"/>
      <w:lvlJc w:val="left"/>
      <w:pPr>
        <w:ind w:left="2285" w:hanging="601"/>
      </w:pPr>
      <w:rPr>
        <w:rFonts w:hint="default"/>
        <w:lang w:val="en-us" w:eastAsia="en-US" w:bidi="ar-SA"/>
      </w:rPr>
    </w:lvl>
    <w:lvl w:ilvl="3">
      <w:start w:val="0"/>
      <w:numFmt w:val="bullet"/>
      <w:lvlText w:val="•"/>
      <w:lvlJc w:val="left"/>
      <w:pPr>
        <w:ind w:left="3067" w:hanging="601"/>
      </w:pPr>
      <w:rPr>
        <w:rFonts w:hint="default"/>
        <w:lang w:val="en-us" w:eastAsia="en-US" w:bidi="ar-SA"/>
      </w:rPr>
    </w:lvl>
    <w:lvl w:ilvl="4">
      <w:start w:val="0"/>
      <w:numFmt w:val="bullet"/>
      <w:lvlText w:val="•"/>
      <w:lvlJc w:val="left"/>
      <w:pPr>
        <w:ind w:left="3850" w:hanging="601"/>
      </w:pPr>
      <w:rPr>
        <w:rFonts w:hint="default"/>
        <w:lang w:val="en-us" w:eastAsia="en-US" w:bidi="ar-SA"/>
      </w:rPr>
    </w:lvl>
    <w:lvl w:ilvl="5">
      <w:start w:val="0"/>
      <w:numFmt w:val="bullet"/>
      <w:lvlText w:val="•"/>
      <w:lvlJc w:val="left"/>
      <w:pPr>
        <w:ind w:left="4633" w:hanging="601"/>
      </w:pPr>
      <w:rPr>
        <w:rFonts w:hint="default"/>
        <w:lang w:val="en-us" w:eastAsia="en-US" w:bidi="ar-SA"/>
      </w:rPr>
    </w:lvl>
    <w:lvl w:ilvl="6">
      <w:start w:val="0"/>
      <w:numFmt w:val="bullet"/>
      <w:lvlText w:val="•"/>
      <w:lvlJc w:val="left"/>
      <w:pPr>
        <w:ind w:left="5415" w:hanging="601"/>
      </w:pPr>
      <w:rPr>
        <w:rFonts w:hint="default"/>
        <w:lang w:val="en-us" w:eastAsia="en-US" w:bidi="ar-SA"/>
      </w:rPr>
    </w:lvl>
    <w:lvl w:ilvl="7">
      <w:start w:val="0"/>
      <w:numFmt w:val="bullet"/>
      <w:lvlText w:val="•"/>
      <w:lvlJc w:val="left"/>
      <w:pPr>
        <w:ind w:left="6198" w:hanging="601"/>
      </w:pPr>
      <w:rPr>
        <w:rFonts w:hint="default"/>
        <w:lang w:val="en-us" w:eastAsia="en-US" w:bidi="ar-SA"/>
      </w:rPr>
    </w:lvl>
    <w:lvl w:ilvl="8">
      <w:start w:val="0"/>
      <w:numFmt w:val="bullet"/>
      <w:lvlText w:val="•"/>
      <w:lvlJc w:val="left"/>
      <w:pPr>
        <w:ind w:left="6980" w:hanging="601"/>
      </w:pPr>
      <w:rPr>
        <w:rFonts w:hint="default"/>
        <w:lang w:val="en-us" w:eastAsia="en-US" w:bidi="ar-SA"/>
      </w:rPr>
    </w:lvl>
  </w:abstractNum>
  <w:abstractNum w:abstractNumId="4">
    <w:multiLevelType w:val="hybridMultilevel"/>
    <w:lvl w:ilvl="0">
      <w:start w:val="1"/>
      <w:numFmt w:val="decimal"/>
      <w:lvlText w:val="（%1）"/>
      <w:lvlJc w:val="left"/>
      <w:pPr>
        <w:ind w:left="721" w:hanging="601"/>
        <w:jc w:val="left"/>
      </w:pPr>
      <w:rPr>
        <w:rFonts w:hint="default" w:ascii="仿宋" w:hAnsi="仿宋" w:eastAsia="仿宋" w:cs="仿宋"/>
        <w:w w:val="100"/>
        <w:sz w:val="22"/>
        <w:szCs w:val="22"/>
        <w:lang w:val="en-us" w:eastAsia="en-US" w:bidi="ar-SA"/>
      </w:rPr>
    </w:lvl>
    <w:lvl w:ilvl="1">
      <w:start w:val="0"/>
      <w:numFmt w:val="bullet"/>
      <w:lvlText w:val="•"/>
      <w:lvlJc w:val="left"/>
      <w:pPr>
        <w:ind w:left="1502" w:hanging="601"/>
      </w:pPr>
      <w:rPr>
        <w:rFonts w:hint="default"/>
        <w:lang w:val="en-us" w:eastAsia="en-US" w:bidi="ar-SA"/>
      </w:rPr>
    </w:lvl>
    <w:lvl w:ilvl="2">
      <w:start w:val="0"/>
      <w:numFmt w:val="bullet"/>
      <w:lvlText w:val="•"/>
      <w:lvlJc w:val="left"/>
      <w:pPr>
        <w:ind w:left="2285" w:hanging="601"/>
      </w:pPr>
      <w:rPr>
        <w:rFonts w:hint="default"/>
        <w:lang w:val="en-us" w:eastAsia="en-US" w:bidi="ar-SA"/>
      </w:rPr>
    </w:lvl>
    <w:lvl w:ilvl="3">
      <w:start w:val="0"/>
      <w:numFmt w:val="bullet"/>
      <w:lvlText w:val="•"/>
      <w:lvlJc w:val="left"/>
      <w:pPr>
        <w:ind w:left="3067" w:hanging="601"/>
      </w:pPr>
      <w:rPr>
        <w:rFonts w:hint="default"/>
        <w:lang w:val="en-us" w:eastAsia="en-US" w:bidi="ar-SA"/>
      </w:rPr>
    </w:lvl>
    <w:lvl w:ilvl="4">
      <w:start w:val="0"/>
      <w:numFmt w:val="bullet"/>
      <w:lvlText w:val="•"/>
      <w:lvlJc w:val="left"/>
      <w:pPr>
        <w:ind w:left="3850" w:hanging="601"/>
      </w:pPr>
      <w:rPr>
        <w:rFonts w:hint="default"/>
        <w:lang w:val="en-us" w:eastAsia="en-US" w:bidi="ar-SA"/>
      </w:rPr>
    </w:lvl>
    <w:lvl w:ilvl="5">
      <w:start w:val="0"/>
      <w:numFmt w:val="bullet"/>
      <w:lvlText w:val="•"/>
      <w:lvlJc w:val="left"/>
      <w:pPr>
        <w:ind w:left="4633" w:hanging="601"/>
      </w:pPr>
      <w:rPr>
        <w:rFonts w:hint="default"/>
        <w:lang w:val="en-us" w:eastAsia="en-US" w:bidi="ar-SA"/>
      </w:rPr>
    </w:lvl>
    <w:lvl w:ilvl="6">
      <w:start w:val="0"/>
      <w:numFmt w:val="bullet"/>
      <w:lvlText w:val="•"/>
      <w:lvlJc w:val="left"/>
      <w:pPr>
        <w:ind w:left="5415" w:hanging="601"/>
      </w:pPr>
      <w:rPr>
        <w:rFonts w:hint="default"/>
        <w:lang w:val="en-us" w:eastAsia="en-US" w:bidi="ar-SA"/>
      </w:rPr>
    </w:lvl>
    <w:lvl w:ilvl="7">
      <w:start w:val="0"/>
      <w:numFmt w:val="bullet"/>
      <w:lvlText w:val="•"/>
      <w:lvlJc w:val="left"/>
      <w:pPr>
        <w:ind w:left="6198" w:hanging="601"/>
      </w:pPr>
      <w:rPr>
        <w:rFonts w:hint="default"/>
        <w:lang w:val="en-us" w:eastAsia="en-US" w:bidi="ar-SA"/>
      </w:rPr>
    </w:lvl>
    <w:lvl w:ilvl="8">
      <w:start w:val="0"/>
      <w:numFmt w:val="bullet"/>
      <w:lvlText w:val="•"/>
      <w:lvlJc w:val="left"/>
      <w:pPr>
        <w:ind w:left="6980" w:hanging="601"/>
      </w:pPr>
      <w:rPr>
        <w:rFonts w:hint="default"/>
        <w:lang w:val="en-us" w:eastAsia="en-US" w:bidi="ar-SA"/>
      </w:rPr>
    </w:lvl>
  </w:abstractNum>
  <w:abstractNum w:abstractNumId="3">
    <w:multiLevelType w:val="hybridMultilevel"/>
    <w:lvl w:ilvl="0">
      <w:start w:val="5"/>
      <w:numFmt w:val="decimal"/>
      <w:lvlText w:val="%1."/>
      <w:lvlJc w:val="left"/>
      <w:pPr>
        <w:ind w:left="361" w:hanging="242"/>
        <w:jc w:val="left"/>
      </w:pPr>
      <w:rPr>
        <w:rFonts w:hint="default" w:ascii="Microsoft JhengHei" w:hAnsi="Microsoft JhengHei" w:eastAsia="Microsoft JhengHei" w:cs="Microsoft JhengHei"/>
        <w:b/>
        <w:bCs/>
        <w:w w:val="83"/>
        <w:sz w:val="22"/>
        <w:szCs w:val="22"/>
        <w:lang w:val="en-us" w:eastAsia="en-US" w:bidi="ar-SA"/>
      </w:rPr>
    </w:lvl>
    <w:lvl w:ilvl="1">
      <w:start w:val="1"/>
      <w:numFmt w:val="decimal"/>
      <w:lvlText w:val="%1.%2"/>
      <w:lvlJc w:val="left"/>
      <w:pPr>
        <w:ind w:left="481" w:hanging="361"/>
        <w:jc w:val="left"/>
      </w:pPr>
      <w:rPr>
        <w:rFonts w:hint="default" w:ascii="仿宋" w:hAnsi="仿宋" w:eastAsia="仿宋" w:cs="仿宋"/>
        <w:w w:val="100"/>
        <w:sz w:val="22"/>
        <w:szCs w:val="22"/>
        <w:lang w:val="en-us" w:eastAsia="en-US" w:bidi="ar-SA"/>
      </w:rPr>
    </w:lvl>
    <w:lvl w:ilvl="2">
      <w:start w:val="0"/>
      <w:numFmt w:val="bullet"/>
      <w:lvlText w:val="•"/>
      <w:lvlJc w:val="left"/>
      <w:pPr>
        <w:ind w:left="1376" w:hanging="361"/>
      </w:pPr>
      <w:rPr>
        <w:rFonts w:hint="default"/>
        <w:lang w:val="en-us" w:eastAsia="en-US" w:bidi="ar-SA"/>
      </w:rPr>
    </w:lvl>
    <w:lvl w:ilvl="3">
      <w:start w:val="0"/>
      <w:numFmt w:val="bullet"/>
      <w:lvlText w:val="•"/>
      <w:lvlJc w:val="left"/>
      <w:pPr>
        <w:ind w:left="2272" w:hanging="361"/>
      </w:pPr>
      <w:rPr>
        <w:rFonts w:hint="default"/>
        <w:lang w:val="en-us" w:eastAsia="en-US" w:bidi="ar-SA"/>
      </w:rPr>
    </w:lvl>
    <w:lvl w:ilvl="4">
      <w:start w:val="0"/>
      <w:numFmt w:val="bullet"/>
      <w:lvlText w:val="•"/>
      <w:lvlJc w:val="left"/>
      <w:pPr>
        <w:ind w:left="3168" w:hanging="361"/>
      </w:pPr>
      <w:rPr>
        <w:rFonts w:hint="default"/>
        <w:lang w:val="en-us" w:eastAsia="en-US" w:bidi="ar-SA"/>
      </w:rPr>
    </w:lvl>
    <w:lvl w:ilvl="5">
      <w:start w:val="0"/>
      <w:numFmt w:val="bullet"/>
      <w:lvlText w:val="•"/>
      <w:lvlJc w:val="left"/>
      <w:pPr>
        <w:ind w:left="4064" w:hanging="361"/>
      </w:pPr>
      <w:rPr>
        <w:rFonts w:hint="default"/>
        <w:lang w:val="en-us" w:eastAsia="en-US" w:bidi="ar-SA"/>
      </w:rPr>
    </w:lvl>
    <w:lvl w:ilvl="6">
      <w:start w:val="0"/>
      <w:numFmt w:val="bullet"/>
      <w:lvlText w:val="•"/>
      <w:lvlJc w:val="left"/>
      <w:pPr>
        <w:ind w:left="4961" w:hanging="361"/>
      </w:pPr>
      <w:rPr>
        <w:rFonts w:hint="default"/>
        <w:lang w:val="en-us" w:eastAsia="en-US" w:bidi="ar-SA"/>
      </w:rPr>
    </w:lvl>
    <w:lvl w:ilvl="7">
      <w:start w:val="0"/>
      <w:numFmt w:val="bullet"/>
      <w:lvlText w:val="•"/>
      <w:lvlJc w:val="left"/>
      <w:pPr>
        <w:ind w:left="5857" w:hanging="361"/>
      </w:pPr>
      <w:rPr>
        <w:rFonts w:hint="default"/>
        <w:lang w:val="en-us" w:eastAsia="en-US" w:bidi="ar-SA"/>
      </w:rPr>
    </w:lvl>
    <w:lvl w:ilvl="8">
      <w:start w:val="0"/>
      <w:numFmt w:val="bullet"/>
      <w:lvlText w:val="•"/>
      <w:lvlJc w:val="left"/>
      <w:pPr>
        <w:ind w:left="6753" w:hanging="361"/>
      </w:pPr>
      <w:rPr>
        <w:rFonts w:hint="default"/>
        <w:lang w:val="en-us" w:eastAsia="en-US" w:bidi="ar-SA"/>
      </w:rPr>
    </w:lvl>
  </w:abstractNum>
  <w:abstractNum w:abstractNumId="2">
    <w:multiLevelType w:val="hybridMultilevel"/>
    <w:lvl w:ilvl="0">
      <w:start w:val="4"/>
      <w:numFmt w:val="decimal"/>
      <w:lvlText w:val="%1"/>
      <w:lvlJc w:val="left"/>
      <w:pPr>
        <w:ind w:left="481" w:hanging="361"/>
        <w:jc w:val="left"/>
      </w:pPr>
      <w:rPr>
        <w:rFonts w:hint="default"/>
        <w:lang w:val="en-us" w:eastAsia="en-US" w:bidi="ar-SA"/>
      </w:rPr>
    </w:lvl>
    <w:lvl w:ilvl="1">
      <w:start w:val="3"/>
      <w:numFmt w:val="decimal"/>
      <w:lvlText w:val="%1.%2"/>
      <w:lvlJc w:val="left"/>
      <w:pPr>
        <w:ind w:left="481" w:hanging="361"/>
        <w:jc w:val="left"/>
      </w:pPr>
      <w:rPr>
        <w:rFonts w:hint="default" w:ascii="仿宋" w:hAnsi="仿宋" w:eastAsia="仿宋" w:cs="仿宋"/>
        <w:w w:val="100"/>
        <w:sz w:val="22"/>
        <w:szCs w:val="22"/>
        <w:lang w:val="en-us" w:eastAsia="en-US" w:bidi="ar-SA"/>
      </w:rPr>
    </w:lvl>
    <w:lvl w:ilvl="2">
      <w:start w:val="1"/>
      <w:numFmt w:val="decimal"/>
      <w:lvlText w:val="（%3）"/>
      <w:lvlJc w:val="left"/>
      <w:pPr>
        <w:ind w:left="120" w:hanging="601"/>
        <w:jc w:val="left"/>
      </w:pPr>
      <w:rPr>
        <w:rFonts w:hint="default" w:ascii="仿宋" w:hAnsi="仿宋" w:eastAsia="仿宋" w:cs="仿宋"/>
        <w:w w:val="100"/>
        <w:sz w:val="22"/>
        <w:szCs w:val="22"/>
        <w:lang w:val="en-us" w:eastAsia="en-US" w:bidi="ar-SA"/>
      </w:rPr>
    </w:lvl>
    <w:lvl w:ilvl="3">
      <w:start w:val="0"/>
      <w:numFmt w:val="bullet"/>
      <w:lvlText w:val="•"/>
      <w:lvlJc w:val="left"/>
      <w:pPr>
        <w:ind w:left="2272" w:hanging="601"/>
      </w:pPr>
      <w:rPr>
        <w:rFonts w:hint="default"/>
        <w:lang w:val="en-us" w:eastAsia="en-US" w:bidi="ar-SA"/>
      </w:rPr>
    </w:lvl>
    <w:lvl w:ilvl="4">
      <w:start w:val="0"/>
      <w:numFmt w:val="bullet"/>
      <w:lvlText w:val="•"/>
      <w:lvlJc w:val="left"/>
      <w:pPr>
        <w:ind w:left="3168" w:hanging="601"/>
      </w:pPr>
      <w:rPr>
        <w:rFonts w:hint="default"/>
        <w:lang w:val="en-us" w:eastAsia="en-US" w:bidi="ar-SA"/>
      </w:rPr>
    </w:lvl>
    <w:lvl w:ilvl="5">
      <w:start w:val="0"/>
      <w:numFmt w:val="bullet"/>
      <w:lvlText w:val="•"/>
      <w:lvlJc w:val="left"/>
      <w:pPr>
        <w:ind w:left="4064" w:hanging="601"/>
      </w:pPr>
      <w:rPr>
        <w:rFonts w:hint="default"/>
        <w:lang w:val="en-us" w:eastAsia="en-US" w:bidi="ar-SA"/>
      </w:rPr>
    </w:lvl>
    <w:lvl w:ilvl="6">
      <w:start w:val="0"/>
      <w:numFmt w:val="bullet"/>
      <w:lvlText w:val="•"/>
      <w:lvlJc w:val="left"/>
      <w:pPr>
        <w:ind w:left="4961" w:hanging="601"/>
      </w:pPr>
      <w:rPr>
        <w:rFonts w:hint="default"/>
        <w:lang w:val="en-us" w:eastAsia="en-US" w:bidi="ar-SA"/>
      </w:rPr>
    </w:lvl>
    <w:lvl w:ilvl="7">
      <w:start w:val="0"/>
      <w:numFmt w:val="bullet"/>
      <w:lvlText w:val="•"/>
      <w:lvlJc w:val="left"/>
      <w:pPr>
        <w:ind w:left="5857" w:hanging="601"/>
      </w:pPr>
      <w:rPr>
        <w:rFonts w:hint="default"/>
        <w:lang w:val="en-us" w:eastAsia="en-US" w:bidi="ar-SA"/>
      </w:rPr>
    </w:lvl>
    <w:lvl w:ilvl="8">
      <w:start w:val="0"/>
      <w:numFmt w:val="bullet"/>
      <w:lvlText w:val="•"/>
      <w:lvlJc w:val="left"/>
      <w:pPr>
        <w:ind w:left="6753" w:hanging="601"/>
      </w:pPr>
      <w:rPr>
        <w:rFonts w:hint="default"/>
        <w:lang w:val="en-us" w:eastAsia="en-US" w:bidi="ar-SA"/>
      </w:rPr>
    </w:lvl>
  </w:abstractNum>
  <w:abstractNum w:abstractNumId="1">
    <w:multiLevelType w:val="hybridMultilevel"/>
    <w:lvl w:ilvl="0">
      <w:start w:val="7"/>
      <w:numFmt w:val="decimal"/>
      <w:lvlText w:val="%1"/>
      <w:lvlJc w:val="left"/>
      <w:pPr>
        <w:ind w:left="961" w:hanging="361"/>
        <w:jc w:val="left"/>
      </w:pPr>
      <w:rPr>
        <w:rFonts w:hint="default"/>
        <w:lang w:val="en-us" w:eastAsia="en-US" w:bidi="ar-SA"/>
      </w:rPr>
    </w:lvl>
    <w:lvl w:ilvl="1">
      <w:start w:val="1"/>
      <w:numFmt w:val="decimal"/>
      <w:lvlText w:val="%1.%2"/>
      <w:lvlJc w:val="left"/>
      <w:pPr>
        <w:ind w:left="961" w:hanging="361"/>
        <w:jc w:val="left"/>
      </w:pPr>
      <w:rPr>
        <w:rFonts w:hint="default" w:ascii="仿宋" w:hAnsi="仿宋" w:eastAsia="仿宋" w:cs="仿宋"/>
        <w:w w:val="100"/>
        <w:sz w:val="22"/>
        <w:szCs w:val="22"/>
        <w:lang w:val="en-us" w:eastAsia="en-US" w:bidi="ar-SA"/>
      </w:rPr>
    </w:lvl>
    <w:lvl w:ilvl="2">
      <w:start w:val="0"/>
      <w:numFmt w:val="bullet"/>
      <w:lvlText w:val="•"/>
      <w:lvlJc w:val="left"/>
      <w:pPr>
        <w:ind w:left="2477" w:hanging="361"/>
      </w:pPr>
      <w:rPr>
        <w:rFonts w:hint="default"/>
        <w:lang w:val="en-us" w:eastAsia="en-US" w:bidi="ar-SA"/>
      </w:rPr>
    </w:lvl>
    <w:lvl w:ilvl="3">
      <w:start w:val="0"/>
      <w:numFmt w:val="bullet"/>
      <w:lvlText w:val="•"/>
      <w:lvlJc w:val="left"/>
      <w:pPr>
        <w:ind w:left="3235" w:hanging="361"/>
      </w:pPr>
      <w:rPr>
        <w:rFonts w:hint="default"/>
        <w:lang w:val="en-us" w:eastAsia="en-US" w:bidi="ar-SA"/>
      </w:rPr>
    </w:lvl>
    <w:lvl w:ilvl="4">
      <w:start w:val="0"/>
      <w:numFmt w:val="bullet"/>
      <w:lvlText w:val="•"/>
      <w:lvlJc w:val="left"/>
      <w:pPr>
        <w:ind w:left="3994" w:hanging="361"/>
      </w:pPr>
      <w:rPr>
        <w:rFonts w:hint="default"/>
        <w:lang w:val="en-us" w:eastAsia="en-US" w:bidi="ar-SA"/>
      </w:rPr>
    </w:lvl>
    <w:lvl w:ilvl="5">
      <w:start w:val="0"/>
      <w:numFmt w:val="bullet"/>
      <w:lvlText w:val="•"/>
      <w:lvlJc w:val="left"/>
      <w:pPr>
        <w:ind w:left="4753" w:hanging="361"/>
      </w:pPr>
      <w:rPr>
        <w:rFonts w:hint="default"/>
        <w:lang w:val="en-us" w:eastAsia="en-US" w:bidi="ar-SA"/>
      </w:rPr>
    </w:lvl>
    <w:lvl w:ilvl="6">
      <w:start w:val="0"/>
      <w:numFmt w:val="bullet"/>
      <w:lvlText w:val="•"/>
      <w:lvlJc w:val="left"/>
      <w:pPr>
        <w:ind w:left="5511" w:hanging="361"/>
      </w:pPr>
      <w:rPr>
        <w:rFonts w:hint="default"/>
        <w:lang w:val="en-us" w:eastAsia="en-US" w:bidi="ar-SA"/>
      </w:rPr>
    </w:lvl>
    <w:lvl w:ilvl="7">
      <w:start w:val="0"/>
      <w:numFmt w:val="bullet"/>
      <w:lvlText w:val="•"/>
      <w:lvlJc w:val="left"/>
      <w:pPr>
        <w:ind w:left="6270" w:hanging="361"/>
      </w:pPr>
      <w:rPr>
        <w:rFonts w:hint="default"/>
        <w:lang w:val="en-us" w:eastAsia="en-US" w:bidi="ar-SA"/>
      </w:rPr>
    </w:lvl>
    <w:lvl w:ilvl="8">
      <w:start w:val="0"/>
      <w:numFmt w:val="bullet"/>
      <w:lvlText w:val="•"/>
      <w:lvlJc w:val="left"/>
      <w:pPr>
        <w:ind w:left="7028" w:hanging="361"/>
      </w:pPr>
      <w:rPr>
        <w:rFonts w:hint="default"/>
        <w:lang w:val="en-us" w:eastAsia="en-US" w:bidi="ar-SA"/>
      </w:rPr>
    </w:lvl>
  </w:abstractNum>
  <w:abstractNum w:abstractNumId="0">
    <w:multiLevelType w:val="hybridMultilevel"/>
    <w:lvl w:ilvl="0">
      <w:start w:val="1"/>
      <w:numFmt w:val="decimal"/>
      <w:lvlText w:val="%1."/>
      <w:lvlJc w:val="left"/>
      <w:pPr>
        <w:ind w:left="361" w:hanging="242"/>
        <w:jc w:val="left"/>
      </w:pPr>
      <w:rPr>
        <w:rFonts w:hint="default" w:ascii="Microsoft JhengHei" w:hAnsi="Microsoft JhengHei" w:eastAsia="Microsoft JhengHei" w:cs="Microsoft JhengHei"/>
        <w:b/>
        <w:bCs/>
        <w:w w:val="83"/>
        <w:sz w:val="22"/>
        <w:szCs w:val="22"/>
        <w:lang w:val="en-us" w:eastAsia="en-US" w:bidi="ar-SA"/>
      </w:rPr>
    </w:lvl>
    <w:lvl w:ilvl="1">
      <w:start w:val="1"/>
      <w:numFmt w:val="decimal"/>
      <w:lvlText w:val="%1.%2"/>
      <w:lvlJc w:val="left"/>
      <w:pPr>
        <w:ind w:left="481" w:hanging="361"/>
        <w:jc w:val="left"/>
      </w:pPr>
      <w:rPr>
        <w:rFonts w:hint="default"/>
        <w:w w:val="100"/>
        <w:lang w:val="en-us" w:eastAsia="en-US" w:bidi="ar-SA"/>
      </w:rPr>
    </w:lvl>
    <w:lvl w:ilvl="2">
      <w:start w:val="1"/>
      <w:numFmt w:val="decimal"/>
      <w:lvlText w:val="（%3）"/>
      <w:lvlJc w:val="left"/>
      <w:pPr>
        <w:ind w:left="120" w:hanging="361"/>
        <w:jc w:val="left"/>
      </w:pPr>
      <w:rPr>
        <w:rFonts w:hint="default" w:ascii="仿宋" w:hAnsi="仿宋" w:eastAsia="仿宋" w:cs="仿宋"/>
        <w:w w:val="100"/>
        <w:sz w:val="22"/>
        <w:szCs w:val="22"/>
        <w:lang w:val="en-us" w:eastAsia="en-US" w:bidi="ar-SA"/>
      </w:rPr>
    </w:lvl>
    <w:lvl w:ilvl="3">
      <w:start w:val="0"/>
      <w:numFmt w:val="bullet"/>
      <w:lvlText w:val="•"/>
      <w:lvlJc w:val="left"/>
      <w:pPr>
        <w:ind w:left="1488" w:hanging="361"/>
      </w:pPr>
      <w:rPr>
        <w:rFonts w:hint="default"/>
        <w:lang w:val="en-us" w:eastAsia="en-US" w:bidi="ar-SA"/>
      </w:rPr>
    </w:lvl>
    <w:lvl w:ilvl="4">
      <w:start w:val="0"/>
      <w:numFmt w:val="bullet"/>
      <w:lvlText w:val="•"/>
      <w:lvlJc w:val="left"/>
      <w:pPr>
        <w:ind w:left="2496" w:hanging="361"/>
      </w:pPr>
      <w:rPr>
        <w:rFonts w:hint="default"/>
        <w:lang w:val="en-us" w:eastAsia="en-US" w:bidi="ar-SA"/>
      </w:rPr>
    </w:lvl>
    <w:lvl w:ilvl="5">
      <w:start w:val="0"/>
      <w:numFmt w:val="bullet"/>
      <w:lvlText w:val="•"/>
      <w:lvlJc w:val="left"/>
      <w:pPr>
        <w:ind w:left="3504" w:hanging="361"/>
      </w:pPr>
      <w:rPr>
        <w:rFonts w:hint="default"/>
        <w:lang w:val="en-us" w:eastAsia="en-US" w:bidi="ar-SA"/>
      </w:rPr>
    </w:lvl>
    <w:lvl w:ilvl="6">
      <w:start w:val="0"/>
      <w:numFmt w:val="bullet"/>
      <w:lvlText w:val="•"/>
      <w:lvlJc w:val="left"/>
      <w:pPr>
        <w:ind w:left="4513" w:hanging="361"/>
      </w:pPr>
      <w:rPr>
        <w:rFonts w:hint="default"/>
        <w:lang w:val="en-us" w:eastAsia="en-US" w:bidi="ar-SA"/>
      </w:rPr>
    </w:lvl>
    <w:lvl w:ilvl="7">
      <w:start w:val="0"/>
      <w:numFmt w:val="bullet"/>
      <w:lvlText w:val="•"/>
      <w:lvlJc w:val="left"/>
      <w:pPr>
        <w:ind w:left="5521" w:hanging="361"/>
      </w:pPr>
      <w:rPr>
        <w:rFonts w:hint="default"/>
        <w:lang w:val="en-us" w:eastAsia="en-US" w:bidi="ar-SA"/>
      </w:rPr>
    </w:lvl>
    <w:lvl w:ilvl="8">
      <w:start w:val="0"/>
      <w:numFmt w:val="bullet"/>
      <w:lvlText w:val="•"/>
      <w:lvlJc w:val="left"/>
      <w:pPr>
        <w:ind w:left="6529" w:hanging="361"/>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lang w:val="en-us" w:eastAsia="en-US" w:bidi="ar-SA"/>
    </w:rPr>
  </w:style>
  <w:style w:styleId="BodyText" w:type="paragraph">
    <w:name w:val="Body Text"/>
    <w:basedOn w:val="Normal"/>
    <w:uiPriority w:val="1"/>
    <w:qFormat/>
    <w:pPr>
      <w:ind w:left="120"/>
    </w:pPr>
    <w:rPr>
      <w:rFonts w:ascii="仿宋" w:hAnsi="仿宋" w:eastAsia="仿宋" w:cs="仿宋"/>
      <w:sz w:val="24"/>
      <w:szCs w:val="24"/>
      <w:lang w:val="en-us" w:eastAsia="en-US" w:bidi="ar-SA"/>
    </w:rPr>
  </w:style>
  <w:style w:styleId="Heading1" w:type="paragraph">
    <w:name w:val="Heading 1"/>
    <w:basedOn w:val="Normal"/>
    <w:uiPriority w:val="1"/>
    <w:qFormat/>
    <w:pPr>
      <w:ind w:left="120"/>
      <w:outlineLvl w:val="1"/>
    </w:pPr>
    <w:rPr>
      <w:rFonts w:ascii="Microsoft JhengHei" w:hAnsi="Microsoft JhengHei" w:eastAsia="Microsoft JhengHei" w:cs="Microsoft JhengHei"/>
      <w:b/>
      <w:bCs/>
      <w:sz w:val="24"/>
      <w:szCs w:val="24"/>
      <w:lang w:val="en-us" w:eastAsia="en-US" w:bidi="ar-SA"/>
    </w:rPr>
  </w:style>
  <w:style w:styleId="ListParagraph" w:type="paragraph">
    <w:name w:val="List Paragraph"/>
    <w:basedOn w:val="Normal"/>
    <w:uiPriority w:val="1"/>
    <w:qFormat/>
    <w:pPr>
      <w:ind w:left="120" w:hanging="361"/>
    </w:pPr>
    <w:rPr>
      <w:rFonts w:ascii="仿宋" w:hAnsi="仿宋" w:eastAsia="仿宋" w:cs="仿宋"/>
      <w:lang w:val="en-us" w:eastAsia="en-US" w:bidi="ar-SA"/>
    </w:rPr>
  </w:style>
  <w:style w:styleId="TableParagraph" w:type="paragraph">
    <w:name w:val="Table Paragraph"/>
    <w:basedOn w:val="Normal"/>
    <w:uiPriority w:val="1"/>
    <w:qFormat/>
    <w:pPr/>
    <w:rPr>
      <w:rFonts w:ascii="仿宋" w:hAnsi="仿宋" w:eastAsia="仿宋" w:cs="仿宋"/>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yzbgs@vip.163.com" TargetMode="External"/><Relationship Id="rId6" Type="http://schemas.openxmlformats.org/officeDocument/2006/relationships/footer" Target="footer1.xml"/><Relationship Id="rId7" Type="http://schemas.openxmlformats.org/officeDocument/2006/relationships/hyperlink" Target="http://www/" TargetMode="External"/><Relationship Id="rId8" Type="http://schemas.openxmlformats.org/officeDocument/2006/relationships/hyperlink" Target="http://www.gsxt.gov.cn/index.html" TargetMode="External"/><Relationship Id="rId9" Type="http://schemas.openxmlformats.org/officeDocument/2006/relationships/hyperlink" Target="http://www.syzbgs.com/show-11-3763-" TargetMode="External"/><Relationship Id="rId10" Type="http://schemas.openxmlformats.org/officeDocument/2006/relationships/hyperlink" Target="mailto:&#31665;syzbgs@vip.163.com" TargetMode="External"/><Relationship Id="rId11" Type="http://schemas.openxmlformats.org/officeDocument/2006/relationships/hyperlink" Target="http://www.cebpubservice.com/" TargetMode="External"/><Relationship Id="rId12" Type="http://schemas.openxmlformats.org/officeDocument/2006/relationships/hyperlink" Target="https://sgccetp.com.cn/portal/" TargetMode="External"/><Relationship Id="rId13" Type="http://schemas.openxmlformats.org/officeDocument/2006/relationships/hyperlink" Target="http://www.syzbgs.com/" TargetMode="External"/><Relationship Id="rId14" Type="http://schemas.openxmlformats.org/officeDocument/2006/relationships/hyperlink" Target="mailto:&#21457;&#36865;&#21040;syzbgs@vip.163.com" TargetMode="External"/><Relationship Id="rId15" Type="http://schemas.openxmlformats.org/officeDocument/2006/relationships/footer" Target="footer2.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2021-05-21T08:13:07Z</dcterms:created>
  <dcterms:modified xsi:type="dcterms:W3CDTF">2021-05-21T08:13:07Z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Aspose.Words</vt:lpwstr>
  </property>
</Properties>
</file>