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附件1：货物需求一览表</w:t>
      </w:r>
      <w:bookmarkStart w:id="1" w:name="_GoBack"/>
      <w:bookmarkEnd w:id="1"/>
    </w:p>
    <w:p>
      <w:pPr>
        <w:pStyle w:val="3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分标一：通用电线电缆采购项目</w:t>
      </w:r>
    </w:p>
    <w:tbl>
      <w:tblPr>
        <w:tblStyle w:val="4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95"/>
        <w:gridCol w:w="1392"/>
        <w:gridCol w:w="600"/>
        <w:gridCol w:w="545"/>
        <w:gridCol w:w="1214"/>
        <w:gridCol w:w="859"/>
        <w:gridCol w:w="941"/>
        <w:gridCol w:w="2905"/>
        <w:gridCol w:w="145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专用资质要求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专用业绩要求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通用电线电缆采购项目</w:t>
            </w:r>
            <w:r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  <w:t>（包一）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通用电线电缆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pStyle w:val="6"/>
              <w:widowControl/>
              <w:ind w:firstLine="0" w:firstLineChars="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Cs w:val="21"/>
              </w:rPr>
              <w:t>1、本项目内各类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电缆需符合对应的相关国家标准</w:t>
            </w:r>
            <w:r>
              <w:rPr>
                <w:rFonts w:ascii="仿宋" w:hAnsi="仿宋" w:eastAsia="仿宋"/>
                <w:color w:val="000000"/>
                <w:szCs w:val="21"/>
              </w:rPr>
              <w:t>规定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Cs w:val="21"/>
              </w:rPr>
              <w:t>2、电缆阻燃特性和技术参数需符合GB/T 19666及相关标准的规定。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米</w:t>
            </w:r>
          </w:p>
        </w:tc>
        <w:tc>
          <w:tcPr>
            <w:tcW w:w="5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17370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接到供货通知后15日内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3年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具有有效的ISO9000系列质量保证体系认证证书；入围产品属于CCC认证目录范围的,应提供有效的CCC认证证书。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</w:rPr>
              <w:t>场地要求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具有与产品生产相配套的独立封闭的厂房（不能借用或临时租用厂房，如长期租用则应提供租赁合同等相关证明文件）；具有与申请入围产品相配套的试验场所，试验场所环境及检验设备满足出厂试验要求。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2018年1月1日至投标截止日内同类产品累计销售业绩不少于3份，累计合同额不少于200万。业绩必须提供对应的合同复印件。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通用电线电缆采购项目</w:t>
            </w:r>
            <w:r>
              <w:rPr>
                <w:rFonts w:hint="eastAsia" w:ascii="仿宋" w:hAnsi="仿宋" w:eastAsia="仿宋" w:cs="Arial"/>
                <w:kern w:val="0"/>
                <w:sz w:val="20"/>
                <w:lang w:eastAsia="zh-CN"/>
              </w:rPr>
              <w:t>（包二）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通用电线电缆</w:t>
            </w:r>
          </w:p>
        </w:tc>
        <w:tc>
          <w:tcPr>
            <w:tcW w:w="1392" w:type="dxa"/>
            <w:shd w:val="clear" w:color="auto" w:fill="auto"/>
            <w:noWrap w:val="0"/>
            <w:vAlign w:val="center"/>
          </w:tcPr>
          <w:p>
            <w:pPr>
              <w:pStyle w:val="6"/>
              <w:widowControl/>
              <w:ind w:firstLine="0" w:firstLineChars="0"/>
              <w:jc w:val="left"/>
              <w:rPr>
                <w:rFonts w:ascii="仿宋" w:hAnsi="仿宋" w:eastAsia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Cs w:val="21"/>
              </w:rPr>
              <w:t>1、本项目内各类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电缆需符合对应的相关国家标准</w:t>
            </w:r>
            <w:r>
              <w:rPr>
                <w:rFonts w:ascii="仿宋" w:hAnsi="仿宋" w:eastAsia="仿宋"/>
                <w:color w:val="000000"/>
                <w:szCs w:val="21"/>
              </w:rPr>
              <w:t>规定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。</w:t>
            </w:r>
          </w:p>
          <w:p>
            <w:pPr>
              <w:pStyle w:val="6"/>
              <w:widowControl/>
              <w:ind w:firstLine="0" w:firstLineChars="0"/>
              <w:jc w:val="left"/>
              <w:rPr>
                <w:rFonts w:hint="eastAsia" w:ascii="仿宋" w:hAnsi="仿宋" w:eastAsia="仿宋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color w:val="000000"/>
                <w:kern w:val="0"/>
                <w:szCs w:val="21"/>
              </w:rPr>
              <w:t>2、电缆阻燃特性和技术参数需符合GB/T 19666及相关标准的规定。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米</w:t>
            </w:r>
          </w:p>
        </w:tc>
        <w:tc>
          <w:tcPr>
            <w:tcW w:w="54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11580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接到供货通知后15日内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3年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</w:rPr>
              <w:t>买方指定仓库地面交货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具有有效的ISO9000系列质量保证体系认证证书；入围产品属于CCC认证目录范围的,应提供有效的CCC认证证书。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</w:rPr>
              <w:t>场地要求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具有与产品生产相配套的独立封闭的厂房（不能借用或临时租用厂房，如长期租用则应提供租赁合同等相关证明文件）；具有与申请入围产品相配套的试验场所，试验场所环境及检验设备满足出厂试验要求。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 w:val="20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0"/>
                <w:szCs w:val="22"/>
              </w:rPr>
              <w:t>2018年1月1日至投标截止日内同类产品累计销售业绩不少于3份，累计合同额不少于200万。业绩必须提供对应的合同复印件。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0"/>
                <w:lang w:val="en-US" w:eastAsia="zh-CN"/>
              </w:rPr>
              <w:t>1.2</w:t>
            </w:r>
          </w:p>
        </w:tc>
      </w:tr>
    </w:tbl>
    <w:p>
      <w:pPr>
        <w:rPr>
          <w:rFonts w:ascii="仿宋" w:hAnsi="仿宋" w:eastAsia="仿宋"/>
          <w:sz w:val="22"/>
          <w:szCs w:val="22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</w:rPr>
        <w:t>注：具体供货不局限于上述产品。应包括上述产品相关配件，类似升级产品。</w:t>
      </w:r>
    </w:p>
    <w:bookmarkEnd w:id="0"/>
    <w:p>
      <w:pPr>
        <w:pStyle w:val="7"/>
        <w:tabs>
          <w:tab w:val="left" w:pos="625"/>
        </w:tabs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pStyle w:val="7"/>
        <w:tabs>
          <w:tab w:val="left" w:pos="625"/>
        </w:tabs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7"/>
        <w:tabs>
          <w:tab w:val="left" w:pos="625"/>
        </w:tabs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2202F"/>
    <w:rsid w:val="117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2021-05-28T10:26:00Z</dcterms:created>
  <dc:creator>Administrator</dc:creator>
  <cp:lastModifiedBy>Administrator</cp:lastModifiedBy>
  <dcterms:modified xsi:type="dcterms:W3CDTF">2021-05-28T10:26:51Z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7F7F397DE149468981B6907C54F8D5AF</vt:lpwstr>
  </property>
</Properties>
</file>