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 w:hAnsi="仿宋" w:eastAsia="仿宋" w:cs="Arial"/>
          <w:b/>
          <w:bCs/>
          <w:color w:val="000000" w:themeColor="text1"/>
          <w:kern w:val="0"/>
          <w:szCs w:val="21"/>
          <w:highlight w:val="none"/>
        </w:rPr>
      </w:pPr>
      <w:bookmarkStart w:id="1" w:name="_GoBack"/>
      <w:bookmarkEnd w:id="1"/>
      <w:r>
        <w:rPr>
          <w:rFonts w:hint="eastAsia" w:ascii="仿宋" w:hAnsi="仿宋" w:eastAsia="仿宋" w:cs="Arial"/>
          <w:b/>
          <w:bCs/>
          <w:color w:val="000000" w:themeColor="text1"/>
          <w:kern w:val="0"/>
          <w:szCs w:val="21"/>
        </w:rPr>
        <w:t xml:space="preserve">附件1 </w:t>
      </w:r>
      <w:r>
        <w:rPr>
          <w:rFonts w:hint="eastAsia" w:ascii="仿宋" w:hAnsi="仿宋" w:eastAsia="仿宋" w:cs="Arial"/>
          <w:b/>
          <w:bCs/>
          <w:color w:val="000000" w:themeColor="text1"/>
          <w:kern w:val="0"/>
          <w:szCs w:val="21"/>
          <w:highlight w:val="none"/>
        </w:rPr>
        <w:t xml:space="preserve">  招标需求一览表</w:t>
      </w:r>
    </w:p>
    <w:p>
      <w:pPr>
        <w:pStyle w:val="2"/>
        <w:rPr>
          <w:rFonts w:hint="default" w:eastAsia="宋体"/>
          <w:highlight w:val="none"/>
          <w:lang w:val="en-US" w:eastAsia="zh-CN"/>
        </w:rPr>
      </w:pPr>
      <w:bookmarkStart w:id="0" w:name="商务初评模板"/>
      <w:r>
        <w:rPr>
          <w:rFonts w:hint="eastAsia" w:ascii="仿宋" w:hAnsi="仿宋" w:eastAsia="仿宋" w:cs="Times New Roman"/>
          <w:sz w:val="22"/>
          <w:szCs w:val="22"/>
          <w:lang w:val="en-US" w:eastAsia="zh-CN" w:bidi="ar-SA"/>
        </w:rPr>
        <w:t>分标1</w:t>
      </w:r>
      <w:r>
        <w:rPr>
          <w:rFonts w:hint="eastAsia" w:ascii="仿宋" w:hAnsi="仿宋" w:eastAsia="仿宋" w:cs="Times New Roman"/>
          <w:sz w:val="22"/>
          <w:szCs w:val="22"/>
          <w:highlight w:val="none"/>
          <w:lang w:val="en-US" w:eastAsia="zh-CN" w:bidi="ar-SA"/>
        </w:rPr>
        <w:t>：</w:t>
      </w:r>
      <w:r>
        <w:rPr>
          <w:rFonts w:hint="eastAsia" w:ascii="仿宋" w:hAnsi="仿宋" w:eastAsia="仿宋" w:cs="Arial"/>
          <w:bCs/>
          <w:kern w:val="0"/>
          <w:sz w:val="22"/>
          <w:szCs w:val="22"/>
          <w:highlight w:val="none"/>
        </w:rPr>
        <w:t>电力二次设备安装施工项目</w:t>
      </w:r>
    </w:p>
    <w:bookmarkEnd w:id="0"/>
    <w:tbl>
      <w:tblPr>
        <w:tblStyle w:val="8"/>
        <w:tblW w:w="14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1123"/>
        <w:gridCol w:w="1465"/>
        <w:gridCol w:w="648"/>
        <w:gridCol w:w="641"/>
        <w:gridCol w:w="886"/>
        <w:gridCol w:w="873"/>
        <w:gridCol w:w="4446"/>
        <w:gridCol w:w="2776"/>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7" w:hRule="atLeast"/>
          <w:jc w:val="center"/>
        </w:trPr>
        <w:tc>
          <w:tcPr>
            <w:tcW w:w="485" w:type="dxa"/>
            <w:shd w:val="clear" w:color="auto" w:fill="auto"/>
            <w:vAlign w:val="center"/>
          </w:tcPr>
          <w:p>
            <w:pPr>
              <w:widowControl/>
              <w:ind w:right="-57" w:rightChars="-27"/>
              <w:jc w:val="center"/>
              <w:rPr>
                <w:rFonts w:hint="eastAsia" w:ascii="仿宋" w:hAnsi="仿宋" w:eastAsia="仿宋" w:cs="Arial"/>
                <w:b/>
                <w:bCs/>
                <w:color w:val="000000" w:themeColor="text1"/>
                <w:kern w:val="0"/>
                <w:sz w:val="22"/>
                <w:szCs w:val="22"/>
                <w:highlight w:val="none"/>
                <w:lang w:val="en-US" w:eastAsia="zh-CN"/>
              </w:rPr>
            </w:pPr>
            <w:r>
              <w:rPr>
                <w:rFonts w:hint="eastAsia" w:ascii="仿宋" w:hAnsi="仿宋" w:eastAsia="仿宋" w:cs="Arial"/>
                <w:b/>
                <w:bCs/>
                <w:color w:val="000000" w:themeColor="text1"/>
                <w:kern w:val="0"/>
                <w:sz w:val="22"/>
                <w:szCs w:val="22"/>
                <w:highlight w:val="none"/>
                <w:lang w:val="en-US" w:eastAsia="zh-CN"/>
              </w:rPr>
              <w:t>包号</w:t>
            </w:r>
          </w:p>
        </w:tc>
        <w:tc>
          <w:tcPr>
            <w:tcW w:w="1123" w:type="dxa"/>
            <w:shd w:val="clear" w:color="auto" w:fill="auto"/>
            <w:vAlign w:val="center"/>
          </w:tcPr>
          <w:p>
            <w:pPr>
              <w:widowControl/>
              <w:ind w:right="-57" w:rightChars="-27"/>
              <w:jc w:val="center"/>
              <w:rPr>
                <w:rFonts w:ascii="仿宋" w:hAnsi="仿宋" w:eastAsia="仿宋" w:cs="宋体"/>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项目名称</w:t>
            </w:r>
          </w:p>
        </w:tc>
        <w:tc>
          <w:tcPr>
            <w:tcW w:w="1465" w:type="dxa"/>
            <w:vAlign w:val="center"/>
          </w:tcPr>
          <w:p>
            <w:pPr>
              <w:widowControl/>
              <w:ind w:right="-57" w:rightChars="-27"/>
              <w:jc w:val="center"/>
              <w:rPr>
                <w:rFonts w:ascii="仿宋" w:hAnsi="仿宋" w:eastAsia="仿宋" w:cs="宋体"/>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服务内容</w:t>
            </w:r>
          </w:p>
        </w:tc>
        <w:tc>
          <w:tcPr>
            <w:tcW w:w="648" w:type="dxa"/>
            <w:vAlign w:val="center"/>
          </w:tcPr>
          <w:p>
            <w:pPr>
              <w:widowControl/>
              <w:ind w:right="-57" w:rightChars="-27"/>
              <w:jc w:val="center"/>
              <w:rPr>
                <w:rFonts w:ascii="仿宋" w:hAnsi="仿宋" w:eastAsia="仿宋" w:cs="宋体"/>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数量</w:t>
            </w:r>
          </w:p>
        </w:tc>
        <w:tc>
          <w:tcPr>
            <w:tcW w:w="641" w:type="dxa"/>
            <w:vAlign w:val="center"/>
          </w:tcPr>
          <w:p>
            <w:pPr>
              <w:widowControl/>
              <w:ind w:right="-57" w:rightChars="-27"/>
              <w:jc w:val="center"/>
              <w:rPr>
                <w:rFonts w:ascii="仿宋" w:hAnsi="仿宋" w:eastAsia="仿宋" w:cs="宋体"/>
                <w:b/>
                <w:bCs/>
                <w:kern w:val="0"/>
                <w:sz w:val="22"/>
                <w:szCs w:val="22"/>
                <w:highlight w:val="none"/>
              </w:rPr>
            </w:pPr>
            <w:r>
              <w:rPr>
                <w:rFonts w:hint="eastAsia" w:ascii="仿宋" w:hAnsi="仿宋" w:eastAsia="仿宋" w:cs="Arial"/>
                <w:b/>
                <w:bCs/>
                <w:color w:val="000000" w:themeColor="text1"/>
                <w:kern w:val="0"/>
                <w:sz w:val="22"/>
                <w:szCs w:val="22"/>
                <w:highlight w:val="none"/>
              </w:rPr>
              <w:t>单位</w:t>
            </w:r>
          </w:p>
        </w:tc>
        <w:tc>
          <w:tcPr>
            <w:tcW w:w="886" w:type="dxa"/>
            <w:shd w:val="clear" w:color="auto" w:fill="auto"/>
            <w:vAlign w:val="center"/>
          </w:tcPr>
          <w:p>
            <w:pPr>
              <w:widowControl/>
              <w:ind w:right="-57" w:rightChars="-27"/>
              <w:jc w:val="center"/>
              <w:rPr>
                <w:rFonts w:ascii="仿宋" w:hAnsi="仿宋" w:eastAsia="仿宋" w:cs="宋体"/>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工期</w:t>
            </w:r>
          </w:p>
        </w:tc>
        <w:tc>
          <w:tcPr>
            <w:tcW w:w="873" w:type="dxa"/>
            <w:shd w:val="clear" w:color="auto" w:fill="auto"/>
            <w:vAlign w:val="center"/>
          </w:tcPr>
          <w:p>
            <w:pPr>
              <w:widowControl/>
              <w:ind w:right="-57" w:rightChars="-27"/>
              <w:jc w:val="center"/>
              <w:rPr>
                <w:rFonts w:ascii="仿宋" w:hAnsi="仿宋" w:eastAsia="仿宋" w:cs="宋体"/>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质保期</w:t>
            </w:r>
          </w:p>
        </w:tc>
        <w:tc>
          <w:tcPr>
            <w:tcW w:w="4446" w:type="dxa"/>
            <w:shd w:val="clear" w:color="auto" w:fill="auto"/>
            <w:vAlign w:val="center"/>
          </w:tcPr>
          <w:p>
            <w:pPr>
              <w:pStyle w:val="16"/>
              <w:widowControl/>
              <w:ind w:right="-57" w:rightChars="-27"/>
              <w:jc w:val="center"/>
              <w:rPr>
                <w:rFonts w:hint="eastAsia" w:ascii="仿宋" w:hAnsi="仿宋" w:eastAsia="仿宋" w:cs="Arial"/>
                <w:b/>
                <w:bCs/>
                <w:color w:val="000000"/>
                <w:sz w:val="22"/>
                <w:szCs w:val="22"/>
                <w:highlight w:val="none"/>
                <w:lang w:val="en-US" w:eastAsia="zh-CN" w:bidi="ar-SA"/>
              </w:rPr>
            </w:pPr>
            <w:r>
              <w:rPr>
                <w:rFonts w:hint="eastAsia" w:ascii="仿宋" w:hAnsi="仿宋" w:eastAsia="仿宋" w:cs="Arial"/>
                <w:b/>
                <w:bCs/>
                <w:color w:val="000000"/>
                <w:sz w:val="22"/>
                <w:szCs w:val="22"/>
                <w:highlight w:val="none"/>
              </w:rPr>
              <w:t>专用资质要求</w:t>
            </w:r>
          </w:p>
        </w:tc>
        <w:tc>
          <w:tcPr>
            <w:tcW w:w="2776" w:type="dxa"/>
            <w:shd w:val="clear" w:color="auto" w:fill="auto"/>
            <w:vAlign w:val="center"/>
          </w:tcPr>
          <w:p>
            <w:pPr>
              <w:pStyle w:val="16"/>
              <w:widowControl/>
              <w:ind w:right="-57" w:rightChars="-27"/>
              <w:jc w:val="center"/>
              <w:rPr>
                <w:rFonts w:hint="eastAsia" w:ascii="仿宋" w:hAnsi="仿宋" w:eastAsia="仿宋" w:cs="Arial"/>
                <w:b/>
                <w:bCs/>
                <w:color w:val="000000"/>
                <w:sz w:val="22"/>
                <w:szCs w:val="22"/>
                <w:highlight w:val="none"/>
                <w:lang w:val="en-US" w:eastAsia="zh-CN" w:bidi="ar-SA"/>
              </w:rPr>
            </w:pPr>
            <w:r>
              <w:rPr>
                <w:rFonts w:hint="eastAsia" w:ascii="仿宋" w:hAnsi="仿宋" w:eastAsia="仿宋" w:cs="Arial"/>
                <w:b/>
                <w:bCs/>
                <w:color w:val="000000"/>
                <w:sz w:val="22"/>
                <w:szCs w:val="22"/>
                <w:highlight w:val="none"/>
                <w:lang w:val="en-US" w:eastAsia="zh-CN"/>
              </w:rPr>
              <w:t>业绩要求</w:t>
            </w:r>
          </w:p>
        </w:tc>
        <w:tc>
          <w:tcPr>
            <w:tcW w:w="1117" w:type="dxa"/>
            <w:shd w:val="clear" w:color="auto" w:fill="auto"/>
            <w:vAlign w:val="center"/>
          </w:tcPr>
          <w:p>
            <w:pPr>
              <w:pStyle w:val="16"/>
              <w:widowControl/>
              <w:ind w:right="-57" w:rightChars="-27"/>
              <w:jc w:val="center"/>
              <w:rPr>
                <w:rFonts w:ascii="仿宋" w:hAnsi="仿宋" w:eastAsia="仿宋" w:cs="Arial"/>
                <w:b/>
                <w:bCs/>
                <w:color w:val="000000"/>
                <w:sz w:val="22"/>
                <w:szCs w:val="22"/>
                <w:highlight w:val="none"/>
              </w:rPr>
            </w:pPr>
            <w:r>
              <w:rPr>
                <w:rFonts w:hint="eastAsia" w:ascii="仿宋" w:hAnsi="仿宋" w:eastAsia="仿宋" w:cs="Arial"/>
                <w:b/>
                <w:bCs/>
                <w:color w:val="000000"/>
                <w:sz w:val="22"/>
                <w:szCs w:val="22"/>
                <w:highlight w:val="none"/>
              </w:rPr>
              <w:t>保证金金额</w:t>
            </w:r>
          </w:p>
          <w:p>
            <w:pPr>
              <w:pStyle w:val="16"/>
              <w:widowControl/>
              <w:ind w:right="-57" w:rightChars="-27"/>
              <w:jc w:val="center"/>
              <w:rPr>
                <w:rFonts w:hint="eastAsia" w:ascii="仿宋" w:hAnsi="仿宋" w:eastAsia="仿宋" w:cs="Arial"/>
                <w:b/>
                <w:bCs/>
                <w:color w:val="000000"/>
                <w:sz w:val="22"/>
                <w:szCs w:val="22"/>
                <w:highlight w:val="none"/>
                <w:lang w:val="en-US" w:eastAsia="zh-CN" w:bidi="ar-SA"/>
              </w:rPr>
            </w:pPr>
            <w:r>
              <w:rPr>
                <w:rFonts w:hint="eastAsia" w:ascii="仿宋" w:hAnsi="仿宋" w:eastAsia="仿宋" w:cs="Arial"/>
                <w:b/>
                <w:bCs/>
                <w:color w:val="000000"/>
                <w:sz w:val="22"/>
                <w:szCs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jc w:val="center"/>
        </w:trPr>
        <w:tc>
          <w:tcPr>
            <w:tcW w:w="485" w:type="dxa"/>
            <w:shd w:val="clear" w:color="auto" w:fill="auto"/>
            <w:vAlign w:val="center"/>
          </w:tcPr>
          <w:p>
            <w:pPr>
              <w:widowControl/>
              <w:ind w:right="-57" w:rightChars="-27"/>
              <w:jc w:val="center"/>
              <w:rPr>
                <w:rFonts w:hint="eastAsia" w:ascii="仿宋" w:hAnsi="仿宋" w:eastAsia="仿宋" w:cs="Arial"/>
                <w:bCs/>
                <w:kern w:val="0"/>
                <w:sz w:val="22"/>
                <w:szCs w:val="22"/>
                <w:highlight w:val="none"/>
                <w:lang w:val="en-US" w:eastAsia="zh-CN"/>
              </w:rPr>
            </w:pPr>
            <w:r>
              <w:rPr>
                <w:rFonts w:hint="eastAsia" w:ascii="仿宋" w:hAnsi="仿宋" w:eastAsia="仿宋" w:cs="Arial"/>
                <w:bCs/>
                <w:kern w:val="0"/>
                <w:sz w:val="22"/>
                <w:szCs w:val="22"/>
                <w:highlight w:val="none"/>
                <w:lang w:val="en-US" w:eastAsia="zh-CN"/>
              </w:rPr>
              <w:t>1</w:t>
            </w:r>
          </w:p>
        </w:tc>
        <w:tc>
          <w:tcPr>
            <w:tcW w:w="1123" w:type="dxa"/>
            <w:shd w:val="clear" w:color="auto" w:fill="auto"/>
            <w:vAlign w:val="center"/>
          </w:tcPr>
          <w:p>
            <w:pPr>
              <w:widowControl/>
              <w:ind w:right="-57" w:rightChars="-27"/>
              <w:jc w:val="center"/>
              <w:rPr>
                <w:rFonts w:ascii="仿宋" w:hAnsi="仿宋" w:eastAsia="仿宋" w:cs="宋体"/>
                <w:color w:val="000000" w:themeColor="text1"/>
                <w:kern w:val="0"/>
                <w:sz w:val="22"/>
                <w:szCs w:val="22"/>
                <w:highlight w:val="none"/>
              </w:rPr>
            </w:pPr>
            <w:r>
              <w:rPr>
                <w:rFonts w:hint="eastAsia" w:ascii="仿宋" w:hAnsi="仿宋" w:eastAsia="仿宋" w:cs="Arial"/>
                <w:bCs/>
                <w:kern w:val="0"/>
                <w:sz w:val="22"/>
                <w:szCs w:val="22"/>
                <w:highlight w:val="none"/>
              </w:rPr>
              <w:t>电力二次设备安装施工项目</w:t>
            </w:r>
          </w:p>
        </w:tc>
        <w:tc>
          <w:tcPr>
            <w:tcW w:w="1465" w:type="dxa"/>
            <w:vAlign w:val="center"/>
          </w:tcPr>
          <w:p>
            <w:pPr>
              <w:widowControl/>
              <w:ind w:right="-57" w:rightChars="-27"/>
              <w:jc w:val="left"/>
              <w:rPr>
                <w:rFonts w:hint="eastAsia" w:ascii="仿宋" w:hAnsi="仿宋" w:eastAsia="仿宋" w:cs="Arial"/>
                <w:kern w:val="0"/>
                <w:sz w:val="22"/>
                <w:szCs w:val="22"/>
                <w:highlight w:val="none"/>
                <w:lang w:val="en-US" w:eastAsia="zh-CN" w:bidi="ar-SA"/>
              </w:rPr>
            </w:pPr>
            <w:r>
              <w:rPr>
                <w:rFonts w:hint="eastAsia" w:ascii="仿宋" w:hAnsi="仿宋" w:eastAsia="仿宋" w:cs="Arial"/>
                <w:kern w:val="0"/>
                <w:sz w:val="22"/>
                <w:szCs w:val="22"/>
                <w:highlight w:val="none"/>
                <w:lang w:val="en-US" w:eastAsia="zh-CN" w:bidi="ar-SA"/>
              </w:rPr>
              <w:t>智能辅助监控系统安装施工、线路可视化设备的安装施工、配网设备的安装施工。</w:t>
            </w:r>
          </w:p>
        </w:tc>
        <w:tc>
          <w:tcPr>
            <w:tcW w:w="648" w:type="dxa"/>
            <w:vAlign w:val="center"/>
          </w:tcPr>
          <w:p>
            <w:pPr>
              <w:widowControl/>
              <w:ind w:right="-57" w:rightChars="-27"/>
              <w:jc w:val="center"/>
              <w:rPr>
                <w:rFonts w:ascii="仿宋" w:hAnsi="仿宋" w:eastAsia="仿宋" w:cs="宋体"/>
                <w:color w:val="000000" w:themeColor="text1"/>
                <w:kern w:val="0"/>
                <w:sz w:val="22"/>
                <w:szCs w:val="22"/>
                <w:highlight w:val="none"/>
              </w:rPr>
            </w:pPr>
            <w:r>
              <w:rPr>
                <w:rFonts w:ascii="仿宋" w:hAnsi="仿宋" w:eastAsia="仿宋" w:cs="Arial"/>
                <w:bCs/>
                <w:kern w:val="0"/>
                <w:sz w:val="22"/>
                <w:szCs w:val="22"/>
                <w:highlight w:val="none"/>
              </w:rPr>
              <w:t>45</w:t>
            </w:r>
          </w:p>
        </w:tc>
        <w:tc>
          <w:tcPr>
            <w:tcW w:w="641" w:type="dxa"/>
            <w:vAlign w:val="center"/>
          </w:tcPr>
          <w:p>
            <w:pPr>
              <w:widowControl/>
              <w:adjustRightInd w:val="0"/>
              <w:snapToGrid w:val="0"/>
              <w:ind w:right="-57" w:rightChars="-27"/>
              <w:jc w:val="center"/>
              <w:rPr>
                <w:rFonts w:ascii="仿宋" w:hAnsi="仿宋" w:eastAsia="仿宋" w:cs="宋体"/>
                <w:b/>
                <w:bCs/>
                <w:kern w:val="0"/>
                <w:sz w:val="22"/>
                <w:szCs w:val="22"/>
                <w:highlight w:val="none"/>
              </w:rPr>
            </w:pPr>
            <w:r>
              <w:rPr>
                <w:rFonts w:hint="eastAsia" w:ascii="仿宋" w:hAnsi="仿宋" w:eastAsia="仿宋" w:cs="Arial"/>
                <w:bCs/>
                <w:kern w:val="0"/>
                <w:sz w:val="22"/>
                <w:szCs w:val="22"/>
                <w:highlight w:val="none"/>
              </w:rPr>
              <w:t>宗</w:t>
            </w:r>
          </w:p>
        </w:tc>
        <w:tc>
          <w:tcPr>
            <w:tcW w:w="886" w:type="dxa"/>
            <w:shd w:val="clear" w:color="auto" w:fill="auto"/>
            <w:vAlign w:val="center"/>
          </w:tcPr>
          <w:p>
            <w:pPr>
              <w:widowControl/>
              <w:adjustRightInd w:val="0"/>
              <w:snapToGrid w:val="0"/>
              <w:ind w:right="-57" w:rightChars="-27"/>
              <w:jc w:val="center"/>
              <w:rPr>
                <w:rFonts w:ascii="仿宋" w:hAnsi="仿宋" w:eastAsia="仿宋" w:cs="宋体"/>
                <w:kern w:val="0"/>
                <w:sz w:val="22"/>
                <w:szCs w:val="22"/>
                <w:highlight w:val="none"/>
              </w:rPr>
            </w:pPr>
            <w:r>
              <w:rPr>
                <w:rFonts w:hint="eastAsia" w:ascii="仿宋" w:hAnsi="仿宋" w:eastAsia="仿宋" w:cs="Arial"/>
                <w:bCs/>
                <w:color w:val="000000" w:themeColor="text1"/>
                <w:kern w:val="0"/>
                <w:sz w:val="22"/>
                <w:szCs w:val="22"/>
                <w:highlight w:val="none"/>
              </w:rPr>
              <w:t>1年</w:t>
            </w:r>
          </w:p>
        </w:tc>
        <w:tc>
          <w:tcPr>
            <w:tcW w:w="873" w:type="dxa"/>
            <w:shd w:val="clear" w:color="auto" w:fill="auto"/>
            <w:vAlign w:val="center"/>
          </w:tcPr>
          <w:p>
            <w:pPr>
              <w:widowControl/>
              <w:ind w:right="-57" w:rightChars="-27"/>
              <w:jc w:val="center"/>
              <w:rPr>
                <w:rFonts w:ascii="仿宋" w:hAnsi="仿宋" w:eastAsia="仿宋" w:cs="宋体"/>
                <w:kern w:val="0"/>
                <w:sz w:val="22"/>
                <w:szCs w:val="22"/>
                <w:highlight w:val="none"/>
              </w:rPr>
            </w:pPr>
            <w:r>
              <w:rPr>
                <w:rFonts w:hint="eastAsia" w:ascii="仿宋" w:hAnsi="仿宋" w:eastAsia="仿宋" w:cs="Arial"/>
                <w:bCs/>
                <w:color w:val="000000" w:themeColor="text1"/>
                <w:kern w:val="0"/>
                <w:sz w:val="22"/>
                <w:szCs w:val="22"/>
                <w:highlight w:val="none"/>
              </w:rPr>
              <w:t>验收合格后1年</w:t>
            </w:r>
          </w:p>
        </w:tc>
        <w:tc>
          <w:tcPr>
            <w:tcW w:w="4446" w:type="dxa"/>
            <w:shd w:val="clear" w:color="auto" w:fill="auto"/>
            <w:vAlign w:val="center"/>
          </w:tcPr>
          <w:p>
            <w:pPr>
              <w:widowControl/>
              <w:numPr>
                <w:ilvl w:val="0"/>
                <w:numId w:val="1"/>
              </w:numPr>
              <w:ind w:right="-57" w:rightChars="-27"/>
              <w:jc w:val="left"/>
              <w:rPr>
                <w:rFonts w:hint="eastAsia" w:ascii="仿宋" w:hAnsi="仿宋" w:eastAsia="仿宋" w:cs="Arial"/>
                <w:kern w:val="0"/>
                <w:sz w:val="22"/>
                <w:szCs w:val="22"/>
                <w:highlight w:val="none"/>
                <w:lang w:val="en-US" w:eastAsia="zh-CN" w:bidi="ar-SA"/>
              </w:rPr>
            </w:pPr>
            <w:r>
              <w:rPr>
                <w:rFonts w:hint="eastAsia" w:ascii="仿宋" w:hAnsi="仿宋" w:eastAsia="仿宋" w:cs="Arial"/>
                <w:kern w:val="0"/>
                <w:sz w:val="22"/>
                <w:szCs w:val="22"/>
                <w:highlight w:val="none"/>
                <w:lang w:val="en-US" w:eastAsia="zh-CN" w:bidi="ar-SA"/>
              </w:rPr>
              <w:t>厂商要求：不接受代理商及联合体投标。</w:t>
            </w:r>
          </w:p>
          <w:p>
            <w:pPr>
              <w:widowControl/>
              <w:numPr>
                <w:ilvl w:val="0"/>
                <w:numId w:val="1"/>
              </w:numPr>
              <w:ind w:right="-57" w:rightChars="-27"/>
              <w:jc w:val="left"/>
              <w:rPr>
                <w:rFonts w:hint="eastAsia" w:ascii="仿宋" w:hAnsi="仿宋" w:eastAsia="仿宋" w:cs="Arial"/>
                <w:kern w:val="0"/>
                <w:sz w:val="22"/>
                <w:szCs w:val="22"/>
                <w:highlight w:val="none"/>
                <w:lang w:val="en-US" w:eastAsia="zh-CN" w:bidi="ar-SA"/>
              </w:rPr>
            </w:pPr>
            <w:r>
              <w:rPr>
                <w:rFonts w:hint="eastAsia" w:ascii="仿宋" w:hAnsi="仿宋" w:eastAsia="仿宋" w:cs="Arial"/>
                <w:kern w:val="0"/>
                <w:sz w:val="22"/>
                <w:szCs w:val="22"/>
                <w:highlight w:val="none"/>
                <w:lang w:val="en-US" w:eastAsia="zh-CN" w:bidi="ar-SA"/>
              </w:rPr>
              <w:t>有效的资质等级证书：建筑机电安装工程专业承包叁级或电子与智能化工程专业承包叁级或消防设施工程专业承包贰级或承装（修、试）承装类贰级以上资质。</w:t>
            </w:r>
          </w:p>
          <w:p>
            <w:pPr>
              <w:widowControl/>
              <w:numPr>
                <w:ilvl w:val="0"/>
                <w:numId w:val="1"/>
              </w:numPr>
              <w:ind w:right="-57" w:rightChars="-27"/>
              <w:jc w:val="left"/>
              <w:rPr>
                <w:rFonts w:hint="eastAsia" w:ascii="仿宋" w:hAnsi="仿宋" w:eastAsia="仿宋" w:cs="Arial"/>
                <w:kern w:val="0"/>
                <w:sz w:val="22"/>
                <w:szCs w:val="22"/>
                <w:highlight w:val="none"/>
                <w:lang w:val="en-US" w:eastAsia="zh-CN" w:bidi="ar-SA"/>
              </w:rPr>
            </w:pPr>
            <w:r>
              <w:rPr>
                <w:rFonts w:hint="eastAsia" w:ascii="仿宋" w:hAnsi="仿宋" w:eastAsia="仿宋" w:cs="Arial"/>
                <w:kern w:val="0"/>
                <w:sz w:val="22"/>
                <w:szCs w:val="22"/>
                <w:highlight w:val="none"/>
                <w:lang w:val="en-US" w:eastAsia="zh-CN" w:bidi="ar-SA"/>
              </w:rPr>
              <w:t>有效的安全生产许可证：有效期内的安全生产许可证件。</w:t>
            </w:r>
          </w:p>
        </w:tc>
        <w:tc>
          <w:tcPr>
            <w:tcW w:w="2776" w:type="dxa"/>
            <w:shd w:val="clear" w:color="auto" w:fill="auto"/>
            <w:vAlign w:val="center"/>
          </w:tcPr>
          <w:p>
            <w:pPr>
              <w:widowControl/>
              <w:ind w:right="-57" w:rightChars="-27"/>
              <w:jc w:val="left"/>
              <w:rPr>
                <w:rFonts w:hint="eastAsia" w:ascii="仿宋" w:hAnsi="仿宋" w:eastAsia="仿宋" w:cs="Arial"/>
                <w:kern w:val="0"/>
                <w:sz w:val="22"/>
                <w:szCs w:val="22"/>
                <w:highlight w:val="none"/>
                <w:lang w:val="en-US" w:eastAsia="zh-CN" w:bidi="ar-SA"/>
              </w:rPr>
            </w:pPr>
            <w:r>
              <w:rPr>
                <w:rFonts w:hint="eastAsia" w:ascii="仿宋" w:hAnsi="仿宋" w:eastAsia="仿宋" w:cs="Arial"/>
                <w:kern w:val="0"/>
                <w:sz w:val="22"/>
                <w:szCs w:val="22"/>
                <w:highlight w:val="none"/>
                <w:lang w:val="en-US" w:eastAsia="zh-CN" w:bidi="ar-SA"/>
              </w:rPr>
              <w:t>完成过与招标项目相类似的同等或以上技术要求的项目：</w:t>
            </w:r>
            <w:r>
              <w:rPr>
                <w:rFonts w:hint="eastAsia" w:ascii="仿宋" w:hAnsi="仿宋" w:eastAsia="仿宋" w:cs="宋体"/>
                <w:kern w:val="0"/>
                <w:sz w:val="22"/>
                <w:szCs w:val="22"/>
              </w:rPr>
              <w:t>2018年1月1日至投标截止日内完成过与招标项目相类似的同等或以上技术要求的项目合同,合同总金额不低于</w:t>
            </w:r>
            <w:r>
              <w:rPr>
                <w:rFonts w:ascii="仿宋" w:hAnsi="仿宋" w:eastAsia="仿宋" w:cs="宋体"/>
                <w:kern w:val="0"/>
                <w:sz w:val="22"/>
                <w:szCs w:val="22"/>
              </w:rPr>
              <w:t>2</w:t>
            </w:r>
            <w:r>
              <w:rPr>
                <w:rFonts w:hint="eastAsia" w:ascii="仿宋" w:hAnsi="仿宋" w:eastAsia="仿宋" w:cs="宋体"/>
                <w:kern w:val="0"/>
                <w:sz w:val="22"/>
                <w:szCs w:val="22"/>
              </w:rPr>
              <w:t>00万。注：业绩必须提供对应的合同复印件。</w:t>
            </w:r>
          </w:p>
        </w:tc>
        <w:tc>
          <w:tcPr>
            <w:tcW w:w="1117" w:type="dxa"/>
            <w:shd w:val="clear" w:color="auto" w:fill="auto"/>
            <w:vAlign w:val="center"/>
          </w:tcPr>
          <w:p>
            <w:pPr>
              <w:widowControl/>
              <w:ind w:right="-57" w:rightChars="-27"/>
              <w:jc w:val="center"/>
              <w:rPr>
                <w:rFonts w:hint="default" w:ascii="仿宋" w:hAnsi="仿宋" w:eastAsia="仿宋" w:cs="宋体"/>
                <w:kern w:val="0"/>
                <w:sz w:val="22"/>
                <w:szCs w:val="22"/>
                <w:highlight w:val="none"/>
                <w:lang w:val="en-US" w:eastAsia="zh-CN"/>
              </w:rPr>
            </w:pPr>
            <w:r>
              <w:rPr>
                <w:rFonts w:hint="eastAsia" w:ascii="仿宋" w:hAnsi="仿宋" w:eastAsia="仿宋" w:cs="宋体"/>
                <w:kern w:val="0"/>
                <w:sz w:val="22"/>
                <w:szCs w:val="22"/>
                <w:highlight w:val="none"/>
                <w:lang w:val="en-US" w:eastAsia="zh-CN"/>
              </w:rPr>
              <w:t xml:space="preserve">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485" w:type="dxa"/>
            <w:shd w:val="clear" w:color="auto" w:fill="auto"/>
            <w:vAlign w:val="center"/>
          </w:tcPr>
          <w:p>
            <w:pPr>
              <w:widowControl/>
              <w:ind w:right="-57" w:rightChars="-27"/>
              <w:jc w:val="center"/>
              <w:rPr>
                <w:rFonts w:hint="eastAsia" w:ascii="仿宋" w:hAnsi="仿宋" w:eastAsia="仿宋" w:cs="Arial"/>
                <w:bCs/>
                <w:kern w:val="0"/>
                <w:sz w:val="22"/>
                <w:szCs w:val="22"/>
                <w:highlight w:val="none"/>
                <w:lang w:val="en-US" w:eastAsia="zh-CN"/>
              </w:rPr>
            </w:pPr>
            <w:r>
              <w:rPr>
                <w:rFonts w:hint="eastAsia" w:ascii="仿宋" w:hAnsi="仿宋" w:eastAsia="仿宋" w:cs="Arial"/>
                <w:bCs/>
                <w:kern w:val="0"/>
                <w:sz w:val="22"/>
                <w:szCs w:val="22"/>
                <w:highlight w:val="none"/>
                <w:lang w:val="en-US" w:eastAsia="zh-CN"/>
              </w:rPr>
              <w:t>2</w:t>
            </w:r>
          </w:p>
        </w:tc>
        <w:tc>
          <w:tcPr>
            <w:tcW w:w="1123" w:type="dxa"/>
            <w:shd w:val="clear" w:color="auto" w:fill="auto"/>
            <w:vAlign w:val="center"/>
          </w:tcPr>
          <w:p>
            <w:pPr>
              <w:widowControl/>
              <w:ind w:right="-57" w:rightChars="-27"/>
              <w:jc w:val="center"/>
              <w:rPr>
                <w:rFonts w:ascii="仿宋" w:hAnsi="仿宋" w:eastAsia="仿宋" w:cs="Arial"/>
                <w:bCs/>
                <w:kern w:val="0"/>
                <w:sz w:val="22"/>
                <w:szCs w:val="22"/>
                <w:highlight w:val="none"/>
              </w:rPr>
            </w:pPr>
            <w:r>
              <w:rPr>
                <w:rFonts w:hint="eastAsia" w:ascii="仿宋" w:hAnsi="仿宋" w:eastAsia="仿宋" w:cs="Arial"/>
                <w:bCs/>
                <w:kern w:val="0"/>
                <w:sz w:val="22"/>
                <w:szCs w:val="22"/>
                <w:highlight w:val="none"/>
              </w:rPr>
              <w:t>电力二次设备安装施工项目</w:t>
            </w:r>
          </w:p>
        </w:tc>
        <w:tc>
          <w:tcPr>
            <w:tcW w:w="1465" w:type="dxa"/>
            <w:vAlign w:val="center"/>
          </w:tcPr>
          <w:p>
            <w:pPr>
              <w:widowControl/>
              <w:ind w:right="-57" w:rightChars="-27"/>
              <w:jc w:val="left"/>
              <w:rPr>
                <w:rFonts w:hint="eastAsia" w:ascii="仿宋" w:hAnsi="仿宋" w:eastAsia="仿宋" w:cs="Arial"/>
                <w:kern w:val="0"/>
                <w:sz w:val="22"/>
                <w:szCs w:val="22"/>
                <w:highlight w:val="none"/>
                <w:lang w:val="en-US" w:eastAsia="zh-CN" w:bidi="ar-SA"/>
              </w:rPr>
            </w:pPr>
            <w:r>
              <w:rPr>
                <w:rFonts w:hint="eastAsia" w:ascii="仿宋" w:hAnsi="仿宋" w:eastAsia="仿宋" w:cs="Arial"/>
                <w:kern w:val="0"/>
                <w:sz w:val="22"/>
                <w:szCs w:val="22"/>
                <w:highlight w:val="none"/>
                <w:lang w:val="en-US" w:eastAsia="zh-CN" w:bidi="ar-SA"/>
              </w:rPr>
              <w:t>智能辅助监控系统安装施工、线路可视化设备的安装施工、配网设备的安装施工。</w:t>
            </w:r>
          </w:p>
        </w:tc>
        <w:tc>
          <w:tcPr>
            <w:tcW w:w="648" w:type="dxa"/>
            <w:vAlign w:val="center"/>
          </w:tcPr>
          <w:p>
            <w:pPr>
              <w:widowControl/>
              <w:ind w:right="-57" w:rightChars="-27"/>
              <w:jc w:val="center"/>
              <w:rPr>
                <w:rFonts w:ascii="仿宋" w:hAnsi="仿宋" w:eastAsia="仿宋" w:cs="宋体"/>
                <w:kern w:val="0"/>
                <w:sz w:val="22"/>
                <w:szCs w:val="22"/>
                <w:highlight w:val="none"/>
              </w:rPr>
            </w:pPr>
            <w:r>
              <w:rPr>
                <w:rFonts w:hint="eastAsia" w:ascii="仿宋" w:hAnsi="仿宋" w:eastAsia="仿宋" w:cs="Arial"/>
                <w:bCs/>
                <w:kern w:val="0"/>
                <w:sz w:val="22"/>
                <w:szCs w:val="22"/>
                <w:highlight w:val="none"/>
              </w:rPr>
              <w:t>3</w:t>
            </w:r>
            <w:r>
              <w:rPr>
                <w:rFonts w:ascii="仿宋" w:hAnsi="仿宋" w:eastAsia="仿宋" w:cs="Arial"/>
                <w:bCs/>
                <w:kern w:val="0"/>
                <w:sz w:val="22"/>
                <w:szCs w:val="22"/>
                <w:highlight w:val="none"/>
              </w:rPr>
              <w:t>0</w:t>
            </w:r>
          </w:p>
        </w:tc>
        <w:tc>
          <w:tcPr>
            <w:tcW w:w="641" w:type="dxa"/>
            <w:vAlign w:val="center"/>
          </w:tcPr>
          <w:p>
            <w:pPr>
              <w:widowControl/>
              <w:adjustRightInd w:val="0"/>
              <w:snapToGrid w:val="0"/>
              <w:ind w:right="-57" w:rightChars="-27"/>
              <w:jc w:val="center"/>
              <w:rPr>
                <w:rFonts w:ascii="仿宋" w:hAnsi="仿宋" w:eastAsia="仿宋" w:cs="宋体"/>
                <w:kern w:val="0"/>
                <w:sz w:val="22"/>
                <w:szCs w:val="22"/>
                <w:highlight w:val="none"/>
              </w:rPr>
            </w:pPr>
            <w:r>
              <w:rPr>
                <w:rFonts w:hint="eastAsia" w:ascii="仿宋" w:hAnsi="仿宋" w:eastAsia="仿宋" w:cs="Arial"/>
                <w:bCs/>
                <w:kern w:val="0"/>
                <w:sz w:val="22"/>
                <w:szCs w:val="22"/>
                <w:highlight w:val="none"/>
              </w:rPr>
              <w:t>宗</w:t>
            </w:r>
          </w:p>
        </w:tc>
        <w:tc>
          <w:tcPr>
            <w:tcW w:w="886" w:type="dxa"/>
            <w:shd w:val="clear" w:color="auto" w:fill="auto"/>
            <w:vAlign w:val="center"/>
          </w:tcPr>
          <w:p>
            <w:pPr>
              <w:widowControl/>
              <w:adjustRightInd w:val="0"/>
              <w:snapToGrid w:val="0"/>
              <w:ind w:right="-57" w:rightChars="-27"/>
              <w:jc w:val="center"/>
              <w:rPr>
                <w:rFonts w:ascii="仿宋" w:hAnsi="仿宋" w:eastAsia="仿宋" w:cs="宋体"/>
                <w:kern w:val="0"/>
                <w:sz w:val="22"/>
                <w:szCs w:val="22"/>
                <w:highlight w:val="none"/>
              </w:rPr>
            </w:pPr>
            <w:r>
              <w:rPr>
                <w:rFonts w:hint="eastAsia" w:ascii="仿宋" w:hAnsi="仿宋" w:eastAsia="仿宋" w:cs="Arial"/>
                <w:bCs/>
                <w:color w:val="000000" w:themeColor="text1"/>
                <w:kern w:val="0"/>
                <w:sz w:val="22"/>
                <w:szCs w:val="22"/>
                <w:highlight w:val="none"/>
              </w:rPr>
              <w:t>1年</w:t>
            </w:r>
          </w:p>
        </w:tc>
        <w:tc>
          <w:tcPr>
            <w:tcW w:w="873" w:type="dxa"/>
            <w:shd w:val="clear" w:color="auto" w:fill="auto"/>
            <w:vAlign w:val="center"/>
          </w:tcPr>
          <w:p>
            <w:pPr>
              <w:widowControl/>
              <w:ind w:right="-57" w:rightChars="-27"/>
              <w:jc w:val="center"/>
              <w:rPr>
                <w:rFonts w:ascii="仿宋" w:hAnsi="仿宋" w:eastAsia="仿宋" w:cs="宋体"/>
                <w:kern w:val="0"/>
                <w:sz w:val="22"/>
                <w:szCs w:val="22"/>
                <w:highlight w:val="none"/>
              </w:rPr>
            </w:pPr>
            <w:r>
              <w:rPr>
                <w:rFonts w:hint="eastAsia" w:ascii="仿宋" w:hAnsi="仿宋" w:eastAsia="仿宋" w:cs="Arial"/>
                <w:bCs/>
                <w:color w:val="000000" w:themeColor="text1"/>
                <w:kern w:val="0"/>
                <w:sz w:val="22"/>
                <w:szCs w:val="22"/>
                <w:highlight w:val="none"/>
              </w:rPr>
              <w:t>验收合格后1年</w:t>
            </w:r>
          </w:p>
        </w:tc>
        <w:tc>
          <w:tcPr>
            <w:tcW w:w="4446" w:type="dxa"/>
            <w:shd w:val="clear" w:color="auto" w:fill="auto"/>
            <w:vAlign w:val="center"/>
          </w:tcPr>
          <w:p>
            <w:pPr>
              <w:widowControl/>
              <w:numPr>
                <w:ilvl w:val="0"/>
                <w:numId w:val="2"/>
              </w:numPr>
              <w:ind w:right="-57" w:rightChars="-27"/>
              <w:jc w:val="left"/>
              <w:rPr>
                <w:rFonts w:hint="eastAsia" w:ascii="仿宋" w:hAnsi="仿宋" w:eastAsia="仿宋" w:cs="Arial"/>
                <w:kern w:val="0"/>
                <w:sz w:val="22"/>
                <w:szCs w:val="22"/>
                <w:highlight w:val="none"/>
                <w:lang w:val="en-US" w:eastAsia="zh-CN" w:bidi="ar-SA"/>
              </w:rPr>
            </w:pPr>
            <w:r>
              <w:rPr>
                <w:rFonts w:hint="eastAsia" w:ascii="仿宋" w:hAnsi="仿宋" w:eastAsia="仿宋" w:cs="Arial"/>
                <w:kern w:val="0"/>
                <w:sz w:val="22"/>
                <w:szCs w:val="22"/>
                <w:highlight w:val="none"/>
                <w:lang w:val="en-US" w:eastAsia="zh-CN" w:bidi="ar-SA"/>
              </w:rPr>
              <w:t>厂商要求：不接受代理商及联合体投标。</w:t>
            </w:r>
          </w:p>
          <w:p>
            <w:pPr>
              <w:widowControl/>
              <w:numPr>
                <w:ilvl w:val="0"/>
                <w:numId w:val="2"/>
              </w:numPr>
              <w:ind w:right="-57" w:rightChars="-27"/>
              <w:jc w:val="left"/>
              <w:rPr>
                <w:rFonts w:hint="eastAsia" w:ascii="仿宋" w:hAnsi="仿宋" w:eastAsia="仿宋" w:cs="Arial"/>
                <w:kern w:val="0"/>
                <w:sz w:val="22"/>
                <w:szCs w:val="22"/>
                <w:highlight w:val="none"/>
                <w:lang w:val="en-US" w:eastAsia="zh-CN" w:bidi="ar-SA"/>
              </w:rPr>
            </w:pPr>
            <w:r>
              <w:rPr>
                <w:rFonts w:hint="eastAsia" w:ascii="仿宋" w:hAnsi="仿宋" w:eastAsia="仿宋" w:cs="Arial"/>
                <w:kern w:val="0"/>
                <w:sz w:val="22"/>
                <w:szCs w:val="22"/>
                <w:highlight w:val="none"/>
                <w:lang w:val="en-US" w:eastAsia="zh-CN" w:bidi="ar-SA"/>
              </w:rPr>
              <w:t>有效的资质等级证书：建筑机电安装工程专业承包叁级或电子与智能化工程专业承包叁级或消防设施工程专业承包贰级或承装（修、试）承装类贰级以上资质。</w:t>
            </w:r>
          </w:p>
          <w:p>
            <w:pPr>
              <w:widowControl/>
              <w:numPr>
                <w:ilvl w:val="0"/>
                <w:numId w:val="0"/>
              </w:numPr>
              <w:ind w:right="-57" w:rightChars="-27"/>
              <w:jc w:val="left"/>
              <w:rPr>
                <w:rFonts w:hint="eastAsia" w:ascii="仿宋" w:hAnsi="仿宋" w:eastAsia="仿宋" w:cs="Arial"/>
                <w:kern w:val="0"/>
                <w:sz w:val="22"/>
                <w:szCs w:val="22"/>
                <w:highlight w:val="none"/>
                <w:lang w:val="en-US" w:eastAsia="zh-CN" w:bidi="ar-SA"/>
              </w:rPr>
            </w:pPr>
            <w:r>
              <w:rPr>
                <w:rFonts w:hint="eastAsia" w:ascii="仿宋" w:hAnsi="仿宋" w:eastAsia="仿宋" w:cs="Arial"/>
                <w:kern w:val="0"/>
                <w:sz w:val="22"/>
                <w:szCs w:val="22"/>
                <w:highlight w:val="none"/>
                <w:lang w:val="en-US" w:eastAsia="zh-CN" w:bidi="ar-SA"/>
              </w:rPr>
              <w:t>3.有效的安全生产许可证：有效期内的安全生产许可证件。</w:t>
            </w:r>
          </w:p>
        </w:tc>
        <w:tc>
          <w:tcPr>
            <w:tcW w:w="2776" w:type="dxa"/>
            <w:shd w:val="clear" w:color="auto" w:fill="auto"/>
            <w:vAlign w:val="center"/>
          </w:tcPr>
          <w:p>
            <w:pPr>
              <w:widowControl/>
              <w:ind w:right="-57" w:rightChars="-27"/>
              <w:jc w:val="left"/>
              <w:rPr>
                <w:rFonts w:hint="eastAsia" w:ascii="仿宋" w:hAnsi="仿宋" w:eastAsia="仿宋" w:cs="Arial"/>
                <w:kern w:val="0"/>
                <w:sz w:val="22"/>
                <w:szCs w:val="22"/>
                <w:highlight w:val="none"/>
                <w:lang w:val="en-US" w:eastAsia="zh-CN" w:bidi="ar-SA"/>
              </w:rPr>
            </w:pPr>
            <w:r>
              <w:rPr>
                <w:rFonts w:hint="eastAsia" w:ascii="仿宋" w:hAnsi="仿宋" w:eastAsia="仿宋" w:cs="Arial"/>
                <w:kern w:val="0"/>
                <w:sz w:val="22"/>
                <w:szCs w:val="22"/>
                <w:highlight w:val="none"/>
                <w:lang w:val="en-US" w:eastAsia="zh-CN" w:bidi="ar-SA"/>
              </w:rPr>
              <w:t>完成过与招标项目相类似的同等或以上技术要求的项目：</w:t>
            </w:r>
            <w:r>
              <w:rPr>
                <w:rFonts w:hint="eastAsia" w:ascii="仿宋" w:hAnsi="仿宋" w:eastAsia="仿宋" w:cs="宋体"/>
                <w:kern w:val="0"/>
                <w:sz w:val="22"/>
                <w:szCs w:val="22"/>
              </w:rPr>
              <w:t>2018年1月1日至投标截止日内完成过与招标项目相类似的同等或以上技术要求的项目合同,合同总金额不低于</w:t>
            </w:r>
            <w:r>
              <w:rPr>
                <w:rFonts w:ascii="仿宋" w:hAnsi="仿宋" w:eastAsia="仿宋" w:cs="宋体"/>
                <w:kern w:val="0"/>
                <w:sz w:val="22"/>
                <w:szCs w:val="22"/>
              </w:rPr>
              <w:t>2</w:t>
            </w:r>
            <w:r>
              <w:rPr>
                <w:rFonts w:hint="eastAsia" w:ascii="仿宋" w:hAnsi="仿宋" w:eastAsia="仿宋" w:cs="宋体"/>
                <w:kern w:val="0"/>
                <w:sz w:val="22"/>
                <w:szCs w:val="22"/>
              </w:rPr>
              <w:t>00万。注：业绩必须提供对应的合同复印件。</w:t>
            </w:r>
          </w:p>
        </w:tc>
        <w:tc>
          <w:tcPr>
            <w:tcW w:w="1117" w:type="dxa"/>
            <w:shd w:val="clear" w:color="auto" w:fill="auto"/>
            <w:vAlign w:val="center"/>
          </w:tcPr>
          <w:p>
            <w:pPr>
              <w:widowControl/>
              <w:ind w:right="-57" w:rightChars="-27"/>
              <w:jc w:val="center"/>
              <w:rPr>
                <w:rFonts w:hint="default" w:ascii="仿宋" w:hAnsi="仿宋" w:eastAsia="仿宋" w:cs="宋体"/>
                <w:kern w:val="0"/>
                <w:sz w:val="22"/>
                <w:szCs w:val="22"/>
                <w:highlight w:val="none"/>
                <w:lang w:val="en-US" w:eastAsia="zh-CN"/>
              </w:rPr>
            </w:pPr>
            <w:r>
              <w:rPr>
                <w:rFonts w:hint="eastAsia" w:ascii="仿宋" w:hAnsi="仿宋" w:eastAsia="仿宋" w:cs="宋体"/>
                <w:kern w:val="0"/>
                <w:sz w:val="22"/>
                <w:szCs w:val="22"/>
                <w:highlight w:val="none"/>
                <w:lang w:val="en-US" w:eastAsia="zh-CN"/>
              </w:rPr>
              <w:t xml:space="preserve">3  </w:t>
            </w:r>
          </w:p>
        </w:tc>
      </w:tr>
    </w:tbl>
    <w:p>
      <w:pPr>
        <w:pStyle w:val="16"/>
        <w:rPr>
          <w:rFonts w:hint="eastAsia" w:ascii="仿宋" w:hAnsi="仿宋" w:eastAsia="仿宋"/>
          <w:sz w:val="22"/>
          <w:szCs w:val="22"/>
        </w:rPr>
      </w:pPr>
    </w:p>
    <w:p>
      <w:pPr>
        <w:pStyle w:val="16"/>
        <w:rPr>
          <w:rFonts w:ascii="仿宋" w:hAnsi="仿宋" w:eastAsia="仿宋"/>
          <w:sz w:val="22"/>
          <w:szCs w:val="22"/>
        </w:rPr>
      </w:pPr>
      <w:r>
        <w:rPr>
          <w:rFonts w:hint="eastAsia" w:ascii="仿宋" w:hAnsi="仿宋" w:eastAsia="仿宋"/>
          <w:color w:val="000000" w:themeColor="text1"/>
          <w:sz w:val="22"/>
          <w:szCs w:val="22"/>
        </w:rPr>
        <w:t>具体服务不局限于上述需求一览表。应包括上述服务相关延伸服务及产品，类似升级服务及相关产品。</w:t>
      </w:r>
    </w:p>
    <w:p>
      <w:pPr>
        <w:rPr>
          <w:rFonts w:ascii="仿宋" w:hAnsi="仿宋" w:eastAsia="仿宋"/>
          <w:color w:val="000000" w:themeColor="text1"/>
          <w:sz w:val="22"/>
          <w:szCs w:val="22"/>
        </w:rPr>
      </w:pPr>
      <w:r>
        <w:rPr>
          <w:rFonts w:hint="eastAsia" w:ascii="仿宋" w:hAnsi="仿宋" w:eastAsia="仿宋"/>
          <w:color w:val="000000" w:themeColor="text1"/>
          <w:sz w:val="22"/>
          <w:szCs w:val="22"/>
        </w:rPr>
        <w:t>备注：</w:t>
      </w:r>
    </w:p>
    <w:p>
      <w:pPr>
        <w:rPr>
          <w:rFonts w:ascii="仿宋" w:hAnsi="仿宋" w:eastAsia="仿宋"/>
          <w:color w:val="000000" w:themeColor="text1"/>
          <w:sz w:val="22"/>
          <w:szCs w:val="22"/>
        </w:rPr>
      </w:pPr>
      <w:r>
        <w:rPr>
          <w:rFonts w:hint="eastAsia" w:ascii="仿宋" w:hAnsi="仿宋" w:eastAsia="仿宋"/>
          <w:color w:val="000000" w:themeColor="text1"/>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pStyle w:val="16"/>
        <w:tabs>
          <w:tab w:val="left" w:pos="625"/>
        </w:tabs>
        <w:rPr>
          <w:rFonts w:ascii="仿宋" w:hAnsi="仿宋" w:eastAsia="仿宋"/>
          <w:sz w:val="22"/>
          <w:szCs w:val="22"/>
        </w:rPr>
      </w:pPr>
      <w:r>
        <w:rPr>
          <w:rFonts w:hint="eastAsia" w:ascii="仿宋" w:hAnsi="仿宋" w:eastAsia="仿宋"/>
          <w:color w:val="000000" w:themeColor="text1"/>
          <w:sz w:val="22"/>
          <w:szCs w:val="22"/>
        </w:rPr>
        <w:t>2.投标文件中提供的证明材料复印件应复印清晰、可辨认且不得遮盖、涂抹，否则视为无效。</w:t>
      </w:r>
    </w:p>
    <w:p>
      <w:pPr>
        <w:pStyle w:val="2"/>
        <w:rPr>
          <w:rFonts w:hint="default"/>
          <w:lang w:val="en-US" w:eastAsia="zh-CN"/>
        </w:rPr>
      </w:pPr>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F39C7"/>
    <w:multiLevelType w:val="singleLevel"/>
    <w:tmpl w:val="86CF39C7"/>
    <w:lvl w:ilvl="0" w:tentative="0">
      <w:start w:val="1"/>
      <w:numFmt w:val="decimal"/>
      <w:lvlText w:val="%1."/>
      <w:lvlJc w:val="left"/>
      <w:pPr>
        <w:tabs>
          <w:tab w:val="left" w:pos="312"/>
        </w:tabs>
      </w:pPr>
    </w:lvl>
  </w:abstractNum>
  <w:abstractNum w:abstractNumId="1">
    <w:nsid w:val="C00D16D4"/>
    <w:multiLevelType w:val="singleLevel"/>
    <w:tmpl w:val="C00D16D4"/>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07759"/>
    <w:rsid w:val="00087175"/>
    <w:rsid w:val="000E5393"/>
    <w:rsid w:val="001A2D7D"/>
    <w:rsid w:val="001A7EC4"/>
    <w:rsid w:val="001E6907"/>
    <w:rsid w:val="00294ED8"/>
    <w:rsid w:val="003359FD"/>
    <w:rsid w:val="00385E05"/>
    <w:rsid w:val="0040005E"/>
    <w:rsid w:val="00424F24"/>
    <w:rsid w:val="00442C7F"/>
    <w:rsid w:val="004870F5"/>
    <w:rsid w:val="004D392E"/>
    <w:rsid w:val="00504B46"/>
    <w:rsid w:val="00617E09"/>
    <w:rsid w:val="0066333F"/>
    <w:rsid w:val="006D7DD1"/>
    <w:rsid w:val="006F7A5B"/>
    <w:rsid w:val="00750353"/>
    <w:rsid w:val="00787BCF"/>
    <w:rsid w:val="00824FC9"/>
    <w:rsid w:val="00831AA6"/>
    <w:rsid w:val="008C6072"/>
    <w:rsid w:val="009009E1"/>
    <w:rsid w:val="0097230A"/>
    <w:rsid w:val="009B4864"/>
    <w:rsid w:val="00A833A8"/>
    <w:rsid w:val="00AD036A"/>
    <w:rsid w:val="00AE02E9"/>
    <w:rsid w:val="00AE38F5"/>
    <w:rsid w:val="00B83C31"/>
    <w:rsid w:val="00C035AE"/>
    <w:rsid w:val="00C96F18"/>
    <w:rsid w:val="00CF632D"/>
    <w:rsid w:val="00DA120B"/>
    <w:rsid w:val="00DE53A1"/>
    <w:rsid w:val="00EA2389"/>
    <w:rsid w:val="00F05C60"/>
    <w:rsid w:val="00F06270"/>
    <w:rsid w:val="00F07759"/>
    <w:rsid w:val="00F74A14"/>
    <w:rsid w:val="012208A0"/>
    <w:rsid w:val="013B39D5"/>
    <w:rsid w:val="01A90706"/>
    <w:rsid w:val="01B506E8"/>
    <w:rsid w:val="024E0501"/>
    <w:rsid w:val="027E4A9E"/>
    <w:rsid w:val="03B72F16"/>
    <w:rsid w:val="042B3D4F"/>
    <w:rsid w:val="04E72BB1"/>
    <w:rsid w:val="06CD2089"/>
    <w:rsid w:val="089F25C6"/>
    <w:rsid w:val="09002B02"/>
    <w:rsid w:val="0961311E"/>
    <w:rsid w:val="0AF34D05"/>
    <w:rsid w:val="0B42259C"/>
    <w:rsid w:val="0B6B6322"/>
    <w:rsid w:val="0C6745F0"/>
    <w:rsid w:val="0C6B6663"/>
    <w:rsid w:val="0CD22C69"/>
    <w:rsid w:val="0D0269A1"/>
    <w:rsid w:val="0DA333B9"/>
    <w:rsid w:val="0F25417D"/>
    <w:rsid w:val="0F2E4A6E"/>
    <w:rsid w:val="0F6D0760"/>
    <w:rsid w:val="0F8A7B0F"/>
    <w:rsid w:val="10002197"/>
    <w:rsid w:val="101073BE"/>
    <w:rsid w:val="106629F6"/>
    <w:rsid w:val="108D7E4D"/>
    <w:rsid w:val="109825F0"/>
    <w:rsid w:val="10DC408D"/>
    <w:rsid w:val="12065612"/>
    <w:rsid w:val="121F3C87"/>
    <w:rsid w:val="12385CC1"/>
    <w:rsid w:val="1395152B"/>
    <w:rsid w:val="14263A91"/>
    <w:rsid w:val="14E7063D"/>
    <w:rsid w:val="14ED5535"/>
    <w:rsid w:val="152109A0"/>
    <w:rsid w:val="15D93023"/>
    <w:rsid w:val="15DE5ED6"/>
    <w:rsid w:val="164C4D8E"/>
    <w:rsid w:val="172C17A9"/>
    <w:rsid w:val="177D7AF7"/>
    <w:rsid w:val="179A6928"/>
    <w:rsid w:val="17DB5B4C"/>
    <w:rsid w:val="187022FD"/>
    <w:rsid w:val="18EA3261"/>
    <w:rsid w:val="18FD3F6F"/>
    <w:rsid w:val="19096657"/>
    <w:rsid w:val="19A5125A"/>
    <w:rsid w:val="1A2D70B4"/>
    <w:rsid w:val="1A306F84"/>
    <w:rsid w:val="1A833EC2"/>
    <w:rsid w:val="1ABB017E"/>
    <w:rsid w:val="1B75596D"/>
    <w:rsid w:val="1B7F6122"/>
    <w:rsid w:val="1B8062A2"/>
    <w:rsid w:val="1CD62B36"/>
    <w:rsid w:val="1DAE7DCF"/>
    <w:rsid w:val="1E1038E4"/>
    <w:rsid w:val="1E9125D3"/>
    <w:rsid w:val="1E9820B0"/>
    <w:rsid w:val="1EFA5CD2"/>
    <w:rsid w:val="1F3969C0"/>
    <w:rsid w:val="1F4262AB"/>
    <w:rsid w:val="206378E1"/>
    <w:rsid w:val="20AC270D"/>
    <w:rsid w:val="20AF1FA9"/>
    <w:rsid w:val="211F423F"/>
    <w:rsid w:val="217D69B9"/>
    <w:rsid w:val="22343EB9"/>
    <w:rsid w:val="22901FF9"/>
    <w:rsid w:val="2299232C"/>
    <w:rsid w:val="22F0607C"/>
    <w:rsid w:val="233D2C3A"/>
    <w:rsid w:val="23492DD2"/>
    <w:rsid w:val="23A60508"/>
    <w:rsid w:val="24401449"/>
    <w:rsid w:val="24B348EB"/>
    <w:rsid w:val="25353F86"/>
    <w:rsid w:val="2671336B"/>
    <w:rsid w:val="2761134E"/>
    <w:rsid w:val="28185678"/>
    <w:rsid w:val="28443B5F"/>
    <w:rsid w:val="28C65CBE"/>
    <w:rsid w:val="28C860F7"/>
    <w:rsid w:val="29375116"/>
    <w:rsid w:val="298C5094"/>
    <w:rsid w:val="29B70890"/>
    <w:rsid w:val="29D16594"/>
    <w:rsid w:val="29D719F0"/>
    <w:rsid w:val="29FD2DF1"/>
    <w:rsid w:val="2A205B87"/>
    <w:rsid w:val="2A224219"/>
    <w:rsid w:val="2AF30D64"/>
    <w:rsid w:val="2B572B47"/>
    <w:rsid w:val="2B8C730A"/>
    <w:rsid w:val="2BD474C2"/>
    <w:rsid w:val="2E0C1AB8"/>
    <w:rsid w:val="2E2D7AE9"/>
    <w:rsid w:val="2EE85535"/>
    <w:rsid w:val="2F380C61"/>
    <w:rsid w:val="2FC84E3A"/>
    <w:rsid w:val="31A61791"/>
    <w:rsid w:val="31C56881"/>
    <w:rsid w:val="31D73940"/>
    <w:rsid w:val="33B10D29"/>
    <w:rsid w:val="351A272F"/>
    <w:rsid w:val="355A3E14"/>
    <w:rsid w:val="35660947"/>
    <w:rsid w:val="3571393A"/>
    <w:rsid w:val="35E05426"/>
    <w:rsid w:val="37685518"/>
    <w:rsid w:val="37775DB9"/>
    <w:rsid w:val="391D3D61"/>
    <w:rsid w:val="395150CA"/>
    <w:rsid w:val="3A8D15F7"/>
    <w:rsid w:val="3B8E718B"/>
    <w:rsid w:val="3B940012"/>
    <w:rsid w:val="3BA02539"/>
    <w:rsid w:val="3BD715E3"/>
    <w:rsid w:val="3D6101B3"/>
    <w:rsid w:val="3DAA36C5"/>
    <w:rsid w:val="3DC85917"/>
    <w:rsid w:val="3DCC177A"/>
    <w:rsid w:val="3F384719"/>
    <w:rsid w:val="3F506B7A"/>
    <w:rsid w:val="3F940A2A"/>
    <w:rsid w:val="3FA45657"/>
    <w:rsid w:val="40687B37"/>
    <w:rsid w:val="407F4D7A"/>
    <w:rsid w:val="40884242"/>
    <w:rsid w:val="40950B98"/>
    <w:rsid w:val="40CF0912"/>
    <w:rsid w:val="4136369C"/>
    <w:rsid w:val="41D73C80"/>
    <w:rsid w:val="431C5F81"/>
    <w:rsid w:val="43426EC1"/>
    <w:rsid w:val="4369452A"/>
    <w:rsid w:val="438644AA"/>
    <w:rsid w:val="43CA7942"/>
    <w:rsid w:val="44151069"/>
    <w:rsid w:val="45071372"/>
    <w:rsid w:val="451F48EE"/>
    <w:rsid w:val="454F66D8"/>
    <w:rsid w:val="4558609E"/>
    <w:rsid w:val="45855E35"/>
    <w:rsid w:val="45F31230"/>
    <w:rsid w:val="46E46B3F"/>
    <w:rsid w:val="47111A67"/>
    <w:rsid w:val="479478A0"/>
    <w:rsid w:val="47DF7629"/>
    <w:rsid w:val="48866BF2"/>
    <w:rsid w:val="49375E89"/>
    <w:rsid w:val="49E00010"/>
    <w:rsid w:val="4A4E6838"/>
    <w:rsid w:val="4AE25091"/>
    <w:rsid w:val="4B991A97"/>
    <w:rsid w:val="4C024CD6"/>
    <w:rsid w:val="4DE507C2"/>
    <w:rsid w:val="4E39053A"/>
    <w:rsid w:val="4F664640"/>
    <w:rsid w:val="4FB764FC"/>
    <w:rsid w:val="4FD51E61"/>
    <w:rsid w:val="503E2A09"/>
    <w:rsid w:val="505912F5"/>
    <w:rsid w:val="50637B38"/>
    <w:rsid w:val="506C051D"/>
    <w:rsid w:val="50F316BC"/>
    <w:rsid w:val="527E4FBE"/>
    <w:rsid w:val="534B5D10"/>
    <w:rsid w:val="54CB5BC8"/>
    <w:rsid w:val="551A14A5"/>
    <w:rsid w:val="55FD043C"/>
    <w:rsid w:val="56B9436D"/>
    <w:rsid w:val="56BF5AA4"/>
    <w:rsid w:val="571B1C31"/>
    <w:rsid w:val="576D47F2"/>
    <w:rsid w:val="578815B8"/>
    <w:rsid w:val="57C03084"/>
    <w:rsid w:val="57C2358D"/>
    <w:rsid w:val="585F7DC6"/>
    <w:rsid w:val="59064B47"/>
    <w:rsid w:val="5A1C5082"/>
    <w:rsid w:val="5A6C6EC0"/>
    <w:rsid w:val="5AA159FD"/>
    <w:rsid w:val="5AB31E7E"/>
    <w:rsid w:val="5AC9471C"/>
    <w:rsid w:val="5B424D5F"/>
    <w:rsid w:val="5B8A1302"/>
    <w:rsid w:val="5C386706"/>
    <w:rsid w:val="5C837F8B"/>
    <w:rsid w:val="5C8A31FB"/>
    <w:rsid w:val="5C8F4412"/>
    <w:rsid w:val="5CC861A1"/>
    <w:rsid w:val="5DCD6ED7"/>
    <w:rsid w:val="5E12718B"/>
    <w:rsid w:val="5F4D0687"/>
    <w:rsid w:val="5F516D76"/>
    <w:rsid w:val="5F9111DB"/>
    <w:rsid w:val="60602346"/>
    <w:rsid w:val="60C1653D"/>
    <w:rsid w:val="61032FD2"/>
    <w:rsid w:val="61390A98"/>
    <w:rsid w:val="625A0266"/>
    <w:rsid w:val="626B719B"/>
    <w:rsid w:val="62744A27"/>
    <w:rsid w:val="62841996"/>
    <w:rsid w:val="630C2E3C"/>
    <w:rsid w:val="635F160D"/>
    <w:rsid w:val="639C3A88"/>
    <w:rsid w:val="63A200F6"/>
    <w:rsid w:val="641106C5"/>
    <w:rsid w:val="648A5168"/>
    <w:rsid w:val="64E07CE4"/>
    <w:rsid w:val="65722563"/>
    <w:rsid w:val="65B72083"/>
    <w:rsid w:val="65DF7E5B"/>
    <w:rsid w:val="660A1885"/>
    <w:rsid w:val="66E74C08"/>
    <w:rsid w:val="67A46833"/>
    <w:rsid w:val="6864098F"/>
    <w:rsid w:val="68A6679F"/>
    <w:rsid w:val="68A9611A"/>
    <w:rsid w:val="6943445A"/>
    <w:rsid w:val="69E947AF"/>
    <w:rsid w:val="6A77304C"/>
    <w:rsid w:val="6A8C16D9"/>
    <w:rsid w:val="6AF532DC"/>
    <w:rsid w:val="6AF91AF5"/>
    <w:rsid w:val="6B376CE1"/>
    <w:rsid w:val="6B6C51E1"/>
    <w:rsid w:val="6B8321D1"/>
    <w:rsid w:val="6BE15ADC"/>
    <w:rsid w:val="6C1B4FD6"/>
    <w:rsid w:val="6C7F667B"/>
    <w:rsid w:val="6D0039E6"/>
    <w:rsid w:val="6DFF121E"/>
    <w:rsid w:val="6E4B1CB1"/>
    <w:rsid w:val="6E716C56"/>
    <w:rsid w:val="6EDF3D97"/>
    <w:rsid w:val="6EF2290D"/>
    <w:rsid w:val="6FD31DFE"/>
    <w:rsid w:val="7019449F"/>
    <w:rsid w:val="70197C13"/>
    <w:rsid w:val="705B05D0"/>
    <w:rsid w:val="708B638F"/>
    <w:rsid w:val="708E04C5"/>
    <w:rsid w:val="709D57C8"/>
    <w:rsid w:val="70F4233C"/>
    <w:rsid w:val="70FD5A41"/>
    <w:rsid w:val="71E6726A"/>
    <w:rsid w:val="71FE2EF0"/>
    <w:rsid w:val="732433BA"/>
    <w:rsid w:val="733C35D5"/>
    <w:rsid w:val="73692775"/>
    <w:rsid w:val="73A039F5"/>
    <w:rsid w:val="73E233A6"/>
    <w:rsid w:val="74400F6C"/>
    <w:rsid w:val="748F4ADC"/>
    <w:rsid w:val="751A7727"/>
    <w:rsid w:val="75427BF8"/>
    <w:rsid w:val="756538F4"/>
    <w:rsid w:val="75DA3A7C"/>
    <w:rsid w:val="75DB0897"/>
    <w:rsid w:val="76370C76"/>
    <w:rsid w:val="7667358E"/>
    <w:rsid w:val="7895679E"/>
    <w:rsid w:val="78A22C2A"/>
    <w:rsid w:val="78E5635C"/>
    <w:rsid w:val="792B0B52"/>
    <w:rsid w:val="793E7626"/>
    <w:rsid w:val="7AA82E41"/>
    <w:rsid w:val="7BD81B9B"/>
    <w:rsid w:val="7CED6F69"/>
    <w:rsid w:val="7D47472A"/>
    <w:rsid w:val="7E7F5A81"/>
    <w:rsid w:val="7F690716"/>
    <w:rsid w:val="7FBD26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5"/>
    <w:qFormat/>
    <w:uiPriority w:val="0"/>
    <w:pPr>
      <w:jc w:val="center"/>
      <w:outlineLvl w:val="0"/>
    </w:pPr>
    <w:rPr>
      <w:b/>
      <w:kern w:val="44"/>
      <w:sz w:val="44"/>
    </w:rPr>
  </w:style>
  <w:style w:type="paragraph" w:styleId="4">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pPr>
      <w:spacing w:after="120"/>
    </w:p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Hyperlink"/>
    <w:basedOn w:val="10"/>
    <w:qFormat/>
    <w:uiPriority w:val="99"/>
    <w:rPr>
      <w:color w:val="0000FF"/>
      <w:u w:val="single"/>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标题 1 Char"/>
    <w:basedOn w:val="10"/>
    <w:link w:val="3"/>
    <w:qFormat/>
    <w:uiPriority w:val="0"/>
    <w:rPr>
      <w:rFonts w:ascii="Times New Roman" w:hAnsi="Times New Roman" w:eastAsia="宋体" w:cs="Times New Roman"/>
      <w:b/>
      <w:kern w:val="44"/>
      <w:sz w:val="44"/>
      <w:szCs w:val="20"/>
    </w:rPr>
  </w:style>
  <w:style w:type="paragraph" w:customStyle="1" w:styleId="16">
    <w:name w:val="Normal_1"/>
    <w:qFormat/>
    <w:uiPriority w:val="0"/>
    <w:pPr>
      <w:widowControl w:val="0"/>
      <w:jc w:val="both"/>
    </w:pPr>
    <w:rPr>
      <w:rFonts w:ascii="Times New Roman" w:hAnsi="Times New Roman" w:eastAsia="宋体" w:cs="Times New Roman"/>
      <w:lang w:val="en-US" w:eastAsia="zh-CN" w:bidi="ar-SA"/>
    </w:rPr>
  </w:style>
  <w:style w:type="character" w:customStyle="1" w:styleId="17">
    <w:name w:val="批注框文本 Char"/>
    <w:basedOn w:val="10"/>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598</Words>
  <Characters>3414</Characters>
  <Lines>28</Lines>
  <Paragraphs>8</Paragraphs>
  <TotalTime>0</TotalTime>
  <ScaleCrop>false</ScaleCrop>
  <LinksUpToDate>false</LinksUpToDate>
  <CharactersWithSpaces>4004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2021-02-01T07:47:00Z</dcterms:created>
  <dc:creator>CX2020111</dc:creator>
  <cp:lastModifiedBy>Administrator</cp:lastModifiedBy>
  <dcterms:modified xsi:type="dcterms:W3CDTF">2021-06-08T01:05:05Z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F686FA27F43545E5983D2401411CAAC6</vt:lpwstr>
  </property>
</Properties>
</file>