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rPr>
      </w:pPr>
      <w:r>
        <w:rPr>
          <w:rFonts w:hint="eastAsia" w:ascii="仿宋" w:hAnsi="仿宋" w:eastAsia="仿宋" w:cs="Arial"/>
          <w:b/>
          <w:bCs/>
          <w:color w:val="000000" w:themeColor="text1"/>
          <w:kern w:val="0"/>
          <w:szCs w:val="21"/>
        </w:rPr>
        <w:t>附件1   招标需求一览表</w:t>
      </w:r>
    </w:p>
    <w:tbl>
      <w:tblPr>
        <w:tblStyle w:val="7"/>
        <w:tblW w:w="14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820"/>
        <w:gridCol w:w="756"/>
        <w:gridCol w:w="661"/>
        <w:gridCol w:w="794"/>
        <w:gridCol w:w="924"/>
        <w:gridCol w:w="1635"/>
        <w:gridCol w:w="2610"/>
        <w:gridCol w:w="172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348" w:type="dxa"/>
            <w:vAlign w:val="center"/>
          </w:tcPr>
          <w:p>
            <w:pPr>
              <w:widowControl/>
              <w:jc w:val="center"/>
              <w:rPr>
                <w:rFonts w:ascii="仿宋" w:hAnsi="仿宋" w:eastAsia="仿宋" w:cs="Arial"/>
                <w:b/>
                <w:bCs/>
                <w:color w:val="FF0000"/>
                <w:sz w:val="22"/>
                <w:szCs w:val="22"/>
              </w:rPr>
            </w:pPr>
            <w:bookmarkStart w:id="0" w:name="商务初评模板"/>
            <w:r>
              <w:rPr>
                <w:rFonts w:hint="eastAsia" w:ascii="仿宋" w:hAnsi="仿宋" w:eastAsia="仿宋" w:cs="Arial"/>
                <w:b/>
                <w:bCs/>
                <w:kern w:val="0"/>
                <w:sz w:val="22"/>
                <w:szCs w:val="22"/>
              </w:rPr>
              <w:t>项目名称</w:t>
            </w:r>
          </w:p>
        </w:tc>
        <w:tc>
          <w:tcPr>
            <w:tcW w:w="2820"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kern w:val="0"/>
                <w:sz w:val="22"/>
                <w:szCs w:val="22"/>
              </w:rPr>
              <w:t>主要技术要求</w:t>
            </w:r>
          </w:p>
        </w:tc>
        <w:tc>
          <w:tcPr>
            <w:tcW w:w="756"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kern w:val="0"/>
                <w:sz w:val="22"/>
                <w:szCs w:val="22"/>
              </w:rPr>
              <w:t>单位</w:t>
            </w:r>
          </w:p>
        </w:tc>
        <w:tc>
          <w:tcPr>
            <w:tcW w:w="661"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kern w:val="0"/>
                <w:sz w:val="22"/>
                <w:szCs w:val="22"/>
              </w:rPr>
              <w:t>数量</w:t>
            </w:r>
          </w:p>
        </w:tc>
        <w:tc>
          <w:tcPr>
            <w:tcW w:w="794"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kern w:val="0"/>
                <w:sz w:val="22"/>
                <w:szCs w:val="22"/>
              </w:rPr>
              <w:t>交货日期</w:t>
            </w:r>
          </w:p>
        </w:tc>
        <w:tc>
          <w:tcPr>
            <w:tcW w:w="924" w:type="dxa"/>
            <w:shd w:val="clear" w:color="auto" w:fill="auto"/>
            <w:vAlign w:val="center"/>
          </w:tcPr>
          <w:p>
            <w:pPr>
              <w:widowControl/>
              <w:jc w:val="center"/>
              <w:rPr>
                <w:rFonts w:hint="eastAsia" w:ascii="仿宋" w:hAnsi="仿宋" w:eastAsia="仿宋" w:cs="Arial"/>
                <w:b/>
                <w:bCs/>
                <w:color w:val="000000" w:themeColor="text1"/>
                <w:kern w:val="0"/>
                <w:sz w:val="22"/>
                <w:szCs w:val="22"/>
              </w:rPr>
            </w:pPr>
            <w:r>
              <w:rPr>
                <w:rFonts w:hint="eastAsia" w:ascii="仿宋" w:hAnsi="仿宋" w:eastAsia="仿宋" w:cs="Arial"/>
                <w:b/>
                <w:bCs/>
                <w:kern w:val="0"/>
                <w:sz w:val="22"/>
                <w:szCs w:val="22"/>
              </w:rPr>
              <w:t>质保期</w:t>
            </w:r>
          </w:p>
        </w:tc>
        <w:tc>
          <w:tcPr>
            <w:tcW w:w="1635"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kern w:val="0"/>
                <w:sz w:val="22"/>
                <w:szCs w:val="22"/>
              </w:rPr>
              <w:t>交货地点</w:t>
            </w:r>
          </w:p>
        </w:tc>
        <w:tc>
          <w:tcPr>
            <w:tcW w:w="2610" w:type="dxa"/>
            <w:vAlign w:val="center"/>
          </w:tcPr>
          <w:p>
            <w:pPr>
              <w:pStyle w:val="13"/>
              <w:widowControl/>
              <w:jc w:val="center"/>
              <w:rPr>
                <w:rFonts w:hint="eastAsia" w:ascii="仿宋" w:hAnsi="仿宋" w:eastAsia="仿宋" w:cs="Arial"/>
                <w:b/>
                <w:bCs/>
                <w:color w:val="auto"/>
                <w:kern w:val="0"/>
                <w:sz w:val="22"/>
                <w:szCs w:val="22"/>
                <w:lang w:val="en-US" w:eastAsia="zh-CN" w:bidi="ar-SA"/>
              </w:rPr>
            </w:pPr>
            <w:r>
              <w:rPr>
                <w:rFonts w:hint="eastAsia" w:ascii="仿宋" w:hAnsi="仿宋" w:eastAsia="仿宋" w:cs="Arial"/>
                <w:b/>
                <w:bCs/>
                <w:color w:val="auto"/>
                <w:kern w:val="0"/>
                <w:sz w:val="22"/>
                <w:szCs w:val="22"/>
                <w:lang w:val="en-US" w:eastAsia="zh-CN" w:bidi="ar-SA"/>
              </w:rPr>
              <w:t>专用资质要求</w:t>
            </w:r>
          </w:p>
        </w:tc>
        <w:tc>
          <w:tcPr>
            <w:tcW w:w="1725" w:type="dxa"/>
            <w:vAlign w:val="center"/>
          </w:tcPr>
          <w:p>
            <w:pPr>
              <w:pStyle w:val="13"/>
              <w:widowControl/>
              <w:jc w:val="center"/>
              <w:rPr>
                <w:rFonts w:hint="eastAsia" w:ascii="仿宋" w:hAnsi="仿宋" w:eastAsia="仿宋" w:cs="Arial"/>
                <w:b/>
                <w:bCs/>
                <w:color w:val="auto"/>
                <w:kern w:val="0"/>
                <w:sz w:val="22"/>
                <w:szCs w:val="22"/>
                <w:lang w:val="en-US" w:eastAsia="zh-CN" w:bidi="ar-SA"/>
              </w:rPr>
            </w:pPr>
            <w:r>
              <w:rPr>
                <w:rFonts w:hint="eastAsia" w:ascii="仿宋" w:hAnsi="仿宋" w:eastAsia="仿宋" w:cs="Arial"/>
                <w:b/>
                <w:bCs/>
                <w:color w:val="auto"/>
                <w:kern w:val="0"/>
                <w:sz w:val="22"/>
                <w:szCs w:val="22"/>
                <w:lang w:val="en-US" w:eastAsia="zh-CN" w:bidi="ar-SA"/>
              </w:rPr>
              <w:t>专用业绩要求</w:t>
            </w:r>
          </w:p>
        </w:tc>
        <w:tc>
          <w:tcPr>
            <w:tcW w:w="1363" w:type="dxa"/>
            <w:vAlign w:val="center"/>
          </w:tcPr>
          <w:p>
            <w:pPr>
              <w:pStyle w:val="13"/>
              <w:widowControl/>
              <w:jc w:val="center"/>
              <w:rPr>
                <w:rFonts w:hint="eastAsia" w:ascii="仿宋" w:hAnsi="仿宋" w:eastAsia="仿宋" w:cs="Arial"/>
                <w:b/>
                <w:bCs/>
                <w:color w:val="auto"/>
                <w:kern w:val="0"/>
                <w:sz w:val="22"/>
                <w:szCs w:val="22"/>
                <w:lang w:val="en-US" w:eastAsia="zh-CN" w:bidi="ar-SA"/>
              </w:rPr>
            </w:pPr>
            <w:r>
              <w:rPr>
                <w:rFonts w:hint="eastAsia" w:ascii="仿宋" w:hAnsi="仿宋" w:eastAsia="仿宋" w:cs="Arial"/>
                <w:b/>
                <w:bCs/>
                <w:color w:val="auto"/>
                <w:kern w:val="0"/>
                <w:sz w:val="22"/>
                <w:szCs w:val="22"/>
                <w:lang w:val="en-US" w:eastAsia="zh-CN" w:bidi="ar-SA"/>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0" w:hRule="atLeast"/>
          <w:jc w:val="center"/>
        </w:trPr>
        <w:tc>
          <w:tcPr>
            <w:tcW w:w="1348" w:type="dxa"/>
            <w:vAlign w:val="center"/>
          </w:tcPr>
          <w:p>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变电站多系统融合的全景感知系统技术服务项目</w:t>
            </w:r>
          </w:p>
        </w:tc>
        <w:tc>
          <w:tcPr>
            <w:tcW w:w="2820" w:type="dxa"/>
            <w:shd w:val="clear" w:color="auto" w:fill="auto"/>
            <w:vAlign w:val="center"/>
          </w:tcPr>
          <w:p>
            <w:pPr>
              <w:pStyle w:val="16"/>
              <w:ind w:left="0" w:leftChars="0" w:firstLine="0" w:firstLineChars="0"/>
              <w:jc w:val="both"/>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提供“变电站全业务数据共享”技术服务，将变电站各个系统的数据在站端共享，实现跨系统的联动控制；结合专家知识库，综合分析全景数据，实时诊断变电站及站内设备的健康状况、安全状况，问题隐患及时提醒运维人员；构建三维建模，直观的把变电站的状态展示在运维人员面前。</w:t>
            </w:r>
          </w:p>
        </w:tc>
        <w:tc>
          <w:tcPr>
            <w:tcW w:w="756" w:type="dxa"/>
            <w:shd w:val="clear" w:color="auto" w:fill="auto"/>
            <w:vAlign w:val="center"/>
          </w:tcPr>
          <w:p>
            <w:pPr>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宗</w:t>
            </w:r>
          </w:p>
        </w:tc>
        <w:tc>
          <w:tcPr>
            <w:tcW w:w="661" w:type="dxa"/>
            <w:shd w:val="clear" w:color="000000" w:fill="FFFFFF"/>
            <w:vAlign w:val="center"/>
          </w:tcPr>
          <w:p>
            <w:pPr>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w:t>
            </w:r>
          </w:p>
        </w:tc>
        <w:tc>
          <w:tcPr>
            <w:tcW w:w="794" w:type="dxa"/>
            <w:shd w:val="clear" w:color="000000" w:fill="FFFFFF"/>
            <w:vAlign w:val="center"/>
          </w:tcPr>
          <w:p>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合同签订后90日内</w:t>
            </w:r>
          </w:p>
        </w:tc>
        <w:tc>
          <w:tcPr>
            <w:tcW w:w="924" w:type="dxa"/>
            <w:shd w:val="clear" w:color="auto" w:fill="auto"/>
            <w:vAlign w:val="center"/>
          </w:tcPr>
          <w:p>
            <w:pPr>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一年</w:t>
            </w:r>
          </w:p>
        </w:tc>
        <w:tc>
          <w:tcPr>
            <w:tcW w:w="1635" w:type="dxa"/>
            <w:shd w:val="clear" w:color="auto" w:fill="auto"/>
            <w:vAlign w:val="center"/>
          </w:tcPr>
          <w:p>
            <w:pPr>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山东省济南市历下区新泺大街银荷大厦B座609室</w:t>
            </w:r>
          </w:p>
        </w:tc>
        <w:tc>
          <w:tcPr>
            <w:tcW w:w="2610" w:type="dxa"/>
            <w:vAlign w:val="center"/>
          </w:tcPr>
          <w:p>
            <w:pPr>
              <w:pStyle w:val="13"/>
              <w:widowControl/>
              <w:numPr>
                <w:ilvl w:val="0"/>
                <w:numId w:val="1"/>
              </w:numPr>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厂商要求：独立法人资格；</w:t>
            </w:r>
          </w:p>
          <w:p>
            <w:pPr>
              <w:pStyle w:val="13"/>
              <w:widowControl/>
              <w:numPr>
                <w:ilvl w:val="0"/>
                <w:numId w:val="1"/>
              </w:numPr>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备注：不接受代理商及联合体投标</w:t>
            </w:r>
          </w:p>
        </w:tc>
        <w:tc>
          <w:tcPr>
            <w:tcW w:w="1725" w:type="dxa"/>
            <w:vAlign w:val="center"/>
          </w:tcPr>
          <w:p>
            <w:pPr>
              <w:pStyle w:val="13"/>
              <w:widowControl/>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业绩要求：技术企业应具备2018年1月1日至投标截止日内完成过与招标项目相类似的同等或以上技术要求的项目不少于3个且合同额累计不低于150万元。</w:t>
            </w:r>
          </w:p>
        </w:tc>
        <w:tc>
          <w:tcPr>
            <w:tcW w:w="1363" w:type="dxa"/>
            <w:vAlign w:val="center"/>
          </w:tcPr>
          <w:p>
            <w:pPr>
              <w:pStyle w:val="13"/>
              <w:widowControl/>
              <w:jc w:val="center"/>
              <w:rPr>
                <w:rFonts w:hint="default"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1.7</w:t>
            </w:r>
          </w:p>
        </w:tc>
      </w:tr>
    </w:tbl>
    <w:p>
      <w:pPr>
        <w:pStyle w:val="15"/>
        <w:ind w:left="-357" w:leftChars="-170" w:firstLine="440"/>
        <w:outlineLvl w:val="0"/>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b/>
          <w:sz w:val="24"/>
          <w:szCs w:val="24"/>
        </w:rPr>
      </w:pPr>
      <w:r>
        <w:rPr>
          <w:rFonts w:hint="eastAsia" w:ascii="仿宋" w:hAnsi="仿宋" w:eastAsia="仿宋"/>
          <w:sz w:val="22"/>
          <w:szCs w:val="22"/>
        </w:rPr>
        <w:t>2.投标文件中提供的证明材料复印件应复印清晰、可辨认且不得遮盖、涂抹，否则视为无效。</w:t>
      </w:r>
      <w:bookmarkStart w:id="1" w:name="_GoBack"/>
      <w:bookmarkEnd w:id="1"/>
    </w:p>
    <w:bookmarkEnd w:id="0"/>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9FDEB"/>
    <w:multiLevelType w:val="singleLevel"/>
    <w:tmpl w:val="19B9FD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42B3D4F"/>
    <w:rsid w:val="04E72BB1"/>
    <w:rsid w:val="06CD2089"/>
    <w:rsid w:val="089F25C6"/>
    <w:rsid w:val="09002B02"/>
    <w:rsid w:val="0961311E"/>
    <w:rsid w:val="0AF34D05"/>
    <w:rsid w:val="0B42259C"/>
    <w:rsid w:val="0B6B6322"/>
    <w:rsid w:val="0C6745F0"/>
    <w:rsid w:val="0C6B6663"/>
    <w:rsid w:val="0CD22C69"/>
    <w:rsid w:val="0D0269A1"/>
    <w:rsid w:val="0F2E4A6E"/>
    <w:rsid w:val="0F6D0760"/>
    <w:rsid w:val="0F8A7B0F"/>
    <w:rsid w:val="10002197"/>
    <w:rsid w:val="101073BE"/>
    <w:rsid w:val="106629F6"/>
    <w:rsid w:val="108D7E4D"/>
    <w:rsid w:val="109825F0"/>
    <w:rsid w:val="10DC408D"/>
    <w:rsid w:val="10EA08CD"/>
    <w:rsid w:val="12065612"/>
    <w:rsid w:val="121F3C87"/>
    <w:rsid w:val="1395152B"/>
    <w:rsid w:val="13A849B7"/>
    <w:rsid w:val="14263A91"/>
    <w:rsid w:val="14E7063D"/>
    <w:rsid w:val="14ED5535"/>
    <w:rsid w:val="152109A0"/>
    <w:rsid w:val="15D93023"/>
    <w:rsid w:val="15DE5ED6"/>
    <w:rsid w:val="164C4D8E"/>
    <w:rsid w:val="17032F03"/>
    <w:rsid w:val="172C17A9"/>
    <w:rsid w:val="179A6928"/>
    <w:rsid w:val="17DB5B4C"/>
    <w:rsid w:val="187022FD"/>
    <w:rsid w:val="18EA3261"/>
    <w:rsid w:val="18FD3F6F"/>
    <w:rsid w:val="19096657"/>
    <w:rsid w:val="19A5125A"/>
    <w:rsid w:val="19C76EFC"/>
    <w:rsid w:val="1A2D70B4"/>
    <w:rsid w:val="1A306F84"/>
    <w:rsid w:val="1A833EC2"/>
    <w:rsid w:val="1ABB017E"/>
    <w:rsid w:val="1B75596D"/>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353F86"/>
    <w:rsid w:val="255E6B36"/>
    <w:rsid w:val="2671336B"/>
    <w:rsid w:val="2761134E"/>
    <w:rsid w:val="27B769E1"/>
    <w:rsid w:val="28185678"/>
    <w:rsid w:val="28443B5F"/>
    <w:rsid w:val="28C65CBE"/>
    <w:rsid w:val="28C860F7"/>
    <w:rsid w:val="292870E6"/>
    <w:rsid w:val="29375116"/>
    <w:rsid w:val="298C5094"/>
    <w:rsid w:val="29B70890"/>
    <w:rsid w:val="29D16594"/>
    <w:rsid w:val="29FD2DF1"/>
    <w:rsid w:val="2A205B87"/>
    <w:rsid w:val="2A224219"/>
    <w:rsid w:val="2AF30D64"/>
    <w:rsid w:val="2B572B47"/>
    <w:rsid w:val="2B841080"/>
    <w:rsid w:val="2B8C730A"/>
    <w:rsid w:val="2DE42FED"/>
    <w:rsid w:val="2E0C1AB8"/>
    <w:rsid w:val="2E2D7AE9"/>
    <w:rsid w:val="2EB4072F"/>
    <w:rsid w:val="2F380C61"/>
    <w:rsid w:val="2FC84E3A"/>
    <w:rsid w:val="31A61791"/>
    <w:rsid w:val="31C56881"/>
    <w:rsid w:val="31D73940"/>
    <w:rsid w:val="32E840D5"/>
    <w:rsid w:val="3315744B"/>
    <w:rsid w:val="33B10D29"/>
    <w:rsid w:val="351A272F"/>
    <w:rsid w:val="355A3E14"/>
    <w:rsid w:val="35E05426"/>
    <w:rsid w:val="37685518"/>
    <w:rsid w:val="37775DB9"/>
    <w:rsid w:val="391D3D61"/>
    <w:rsid w:val="395150CA"/>
    <w:rsid w:val="3A8D15F7"/>
    <w:rsid w:val="3B8E718B"/>
    <w:rsid w:val="3B940012"/>
    <w:rsid w:val="3BA02539"/>
    <w:rsid w:val="3BD715E3"/>
    <w:rsid w:val="3C146ED0"/>
    <w:rsid w:val="3D6101B3"/>
    <w:rsid w:val="3DAA36C5"/>
    <w:rsid w:val="3F007AAA"/>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C274E8"/>
    <w:rsid w:val="45F31230"/>
    <w:rsid w:val="46E46B3F"/>
    <w:rsid w:val="47111A67"/>
    <w:rsid w:val="479478A0"/>
    <w:rsid w:val="49375E89"/>
    <w:rsid w:val="49E00010"/>
    <w:rsid w:val="4AE25091"/>
    <w:rsid w:val="4B991A97"/>
    <w:rsid w:val="4C024CD6"/>
    <w:rsid w:val="4DE507C2"/>
    <w:rsid w:val="4E39053A"/>
    <w:rsid w:val="4F664640"/>
    <w:rsid w:val="4FB764FC"/>
    <w:rsid w:val="503E2A09"/>
    <w:rsid w:val="505912F5"/>
    <w:rsid w:val="50637B38"/>
    <w:rsid w:val="506C051D"/>
    <w:rsid w:val="50F316BC"/>
    <w:rsid w:val="519440D2"/>
    <w:rsid w:val="527E4FBE"/>
    <w:rsid w:val="533B0539"/>
    <w:rsid w:val="534B5D10"/>
    <w:rsid w:val="551A14A5"/>
    <w:rsid w:val="559F0BF4"/>
    <w:rsid w:val="55FD043C"/>
    <w:rsid w:val="56BF5AA4"/>
    <w:rsid w:val="571B1C31"/>
    <w:rsid w:val="57C03084"/>
    <w:rsid w:val="57C2358D"/>
    <w:rsid w:val="585F7DC6"/>
    <w:rsid w:val="59064B47"/>
    <w:rsid w:val="5A1C5082"/>
    <w:rsid w:val="5A6C6EC0"/>
    <w:rsid w:val="5AA159FD"/>
    <w:rsid w:val="5AB31E7E"/>
    <w:rsid w:val="5AC9471C"/>
    <w:rsid w:val="5B424D5F"/>
    <w:rsid w:val="5B8A1302"/>
    <w:rsid w:val="5C386706"/>
    <w:rsid w:val="5C837F8B"/>
    <w:rsid w:val="5C8A31FB"/>
    <w:rsid w:val="5DCD6ED7"/>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D0039E6"/>
    <w:rsid w:val="6DFF121E"/>
    <w:rsid w:val="6E4B1CB1"/>
    <w:rsid w:val="6E716C56"/>
    <w:rsid w:val="6EF2290D"/>
    <w:rsid w:val="6FD31DFE"/>
    <w:rsid w:val="7019449F"/>
    <w:rsid w:val="705B05D0"/>
    <w:rsid w:val="70660543"/>
    <w:rsid w:val="708B638F"/>
    <w:rsid w:val="708E04C5"/>
    <w:rsid w:val="709D57C8"/>
    <w:rsid w:val="70F4233C"/>
    <w:rsid w:val="70FD5A41"/>
    <w:rsid w:val="71376D09"/>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C4762D7"/>
    <w:rsid w:val="7E7F5A81"/>
    <w:rsid w:val="7F690716"/>
    <w:rsid w:val="7FBD26D1"/>
    <w:rsid w:val="7FC97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正 文"/>
    <w:basedOn w:val="1"/>
    <w:qFormat/>
    <w:uiPriority w:val="0"/>
    <w:pPr>
      <w:adjustRightInd w:val="0"/>
      <w:snapToGrid w:val="0"/>
      <w:spacing w:line="360" w:lineRule="auto"/>
      <w:ind w:firstLine="200" w:firstLineChars="200"/>
    </w:pPr>
    <w:rPr>
      <w:rFonts w:ascii="仿宋_GB2312"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3</TotalTime>
  <ScaleCrop>false</ScaleCrop>
  <LinksUpToDate>false</LinksUpToDate>
  <CharactersWithSpaces>4004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DELL</cp:lastModifiedBy>
  <dcterms:modified xsi:type="dcterms:W3CDTF">2021-06-25T08:07:18Z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120231CFD5E343AE8CEC3AB6A0877F54</vt:lpwstr>
  </property>
</Properties>
</file>