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before="100" w:beforeAutospacing="1" w:after="100" w:afterAutospacing="1"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8"/>
          <w:szCs w:val="28"/>
          <w:lang w:val="en-US" w:eastAsia="zh-CN"/>
        </w:rPr>
        <w:t>山东中实易通集团有限公司2021年6月第二次服务</w:t>
      </w:r>
      <w:r>
        <w:rPr>
          <w:rFonts w:hint="eastAsia" w:ascii="仿宋" w:hAnsi="仿宋" w:eastAsia="仿宋" w:cs="仿宋"/>
          <w:b/>
          <w:color w:val="auto"/>
          <w:sz w:val="28"/>
          <w:szCs w:val="28"/>
        </w:rPr>
        <w:t>公开招标</w:t>
      </w:r>
      <w:r>
        <w:rPr>
          <w:rFonts w:hint="eastAsia" w:ascii="仿宋" w:hAnsi="仿宋" w:eastAsia="仿宋" w:cs="仿宋"/>
          <w:b/>
          <w:color w:val="auto"/>
          <w:sz w:val="28"/>
          <w:szCs w:val="28"/>
          <w:lang w:val="en-US" w:eastAsia="zh-CN"/>
        </w:rPr>
        <w:t>采购</w:t>
      </w:r>
      <w:r>
        <w:rPr>
          <w:rFonts w:hint="eastAsia" w:ascii="仿宋" w:hAnsi="仿宋" w:eastAsia="仿宋" w:cs="仿宋"/>
          <w:b/>
          <w:color w:val="auto"/>
          <w:sz w:val="28"/>
          <w:szCs w:val="28"/>
        </w:rPr>
        <w:t>公告</w:t>
      </w: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auto"/>
          <w:sz w:val="24"/>
          <w:szCs w:val="24"/>
          <w:lang w:val="en-US" w:eastAsia="zh-CN"/>
        </w:rPr>
        <w:t>YTZB20210603</w:t>
      </w:r>
      <w:r>
        <w:rPr>
          <w:rFonts w:hint="eastAsia" w:ascii="仿宋" w:hAnsi="仿宋" w:eastAsia="仿宋" w:cs="仿宋"/>
          <w:color w:val="auto"/>
          <w:sz w:val="24"/>
          <w:szCs w:val="24"/>
        </w:rPr>
        <w:t>）</w:t>
      </w:r>
    </w:p>
    <w:p>
      <w:pPr>
        <w:keepNext w:val="0"/>
        <w:keepLines w:val="0"/>
        <w:pageBreakBefore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bookmarkStart w:id="2" w:name="_GoBack"/>
      <w:bookmarkEnd w:id="2"/>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山东中实易通集团有限公司委托山东</w:t>
      </w:r>
      <w:r>
        <w:rPr>
          <w:rFonts w:hint="eastAsia" w:ascii="仿宋" w:hAnsi="仿宋" w:eastAsia="仿宋" w:cs="仿宋"/>
          <w:color w:val="auto"/>
          <w:sz w:val="24"/>
          <w:szCs w:val="24"/>
          <w:lang w:val="en-US" w:eastAsia="zh-CN"/>
        </w:rPr>
        <w:t>三誉招标代理</w:t>
      </w:r>
      <w:r>
        <w:rPr>
          <w:rFonts w:hint="eastAsia" w:ascii="仿宋" w:hAnsi="仿宋" w:eastAsia="仿宋" w:cs="仿宋"/>
          <w:color w:val="auto"/>
          <w:sz w:val="24"/>
          <w:szCs w:val="24"/>
        </w:rPr>
        <w:t>有限公司（以下简称“招标代理机构”）</w:t>
      </w:r>
      <w:r>
        <w:rPr>
          <w:rFonts w:hint="eastAsia" w:ascii="仿宋" w:hAnsi="仿宋" w:eastAsia="仿宋" w:cs="仿宋"/>
          <w:color w:val="auto"/>
          <w:sz w:val="24"/>
          <w:szCs w:val="24"/>
          <w:lang w:val="en-US" w:eastAsia="zh-CN"/>
        </w:rPr>
        <w:t>就山东中实易通集团有限公司2021年6月第二次服务</w:t>
      </w:r>
      <w:r>
        <w:rPr>
          <w:rFonts w:hint="eastAsia" w:ascii="仿宋" w:hAnsi="仿宋" w:eastAsia="仿宋" w:cs="仿宋"/>
          <w:color w:val="auto"/>
          <w:sz w:val="24"/>
          <w:szCs w:val="24"/>
        </w:rPr>
        <w:t>公开招标</w:t>
      </w:r>
      <w:r>
        <w:rPr>
          <w:rFonts w:hint="eastAsia" w:ascii="仿宋" w:hAnsi="仿宋" w:eastAsia="仿宋" w:cs="仿宋"/>
          <w:color w:val="auto"/>
          <w:sz w:val="24"/>
          <w:szCs w:val="24"/>
          <w:lang w:val="en-US" w:eastAsia="zh-CN"/>
        </w:rPr>
        <w:t>采购项目进行公开招标</w:t>
      </w:r>
      <w:r>
        <w:rPr>
          <w:rFonts w:hint="eastAsia" w:ascii="仿宋" w:hAnsi="仿宋" w:eastAsia="仿宋" w:cs="仿宋"/>
          <w:color w:val="auto"/>
          <w:sz w:val="24"/>
          <w:szCs w:val="24"/>
        </w:rPr>
        <w:t>，本批招标项目资金已落实。</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2.招标范围</w:t>
      </w:r>
    </w:p>
    <w:tbl>
      <w:tblPr>
        <w:tblStyle w:val="10"/>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899"/>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001" w:type="dxa"/>
            <w:vAlign w:val="center"/>
          </w:tcPr>
          <w:p>
            <w:pPr>
              <w:pStyle w:val="8"/>
              <w:keepNext w:val="0"/>
              <w:keepLines w:val="0"/>
              <w:pageBreakBefore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仿宋" w:hAnsi="仿宋" w:eastAsia="仿宋" w:cs="仿宋"/>
                <w:color w:val="auto"/>
                <w:kern w:val="2"/>
                <w:szCs w:val="24"/>
              </w:rPr>
            </w:pPr>
            <w:r>
              <w:rPr>
                <w:rFonts w:hint="eastAsia" w:ascii="仿宋" w:hAnsi="仿宋" w:eastAsia="仿宋" w:cs="仿宋"/>
                <w:color w:val="auto"/>
                <w:kern w:val="2"/>
                <w:szCs w:val="24"/>
              </w:rPr>
              <w:t>序  号</w:t>
            </w:r>
          </w:p>
        </w:tc>
        <w:tc>
          <w:tcPr>
            <w:tcW w:w="3899" w:type="dxa"/>
            <w:vAlign w:val="center"/>
          </w:tcPr>
          <w:p>
            <w:pPr>
              <w:pStyle w:val="8"/>
              <w:keepNext w:val="0"/>
              <w:keepLines w:val="0"/>
              <w:pageBreakBefore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仿宋" w:hAnsi="仿宋" w:eastAsia="仿宋" w:cs="仿宋"/>
                <w:color w:val="auto"/>
                <w:kern w:val="2"/>
                <w:szCs w:val="24"/>
              </w:rPr>
            </w:pPr>
            <w:r>
              <w:rPr>
                <w:rFonts w:hint="eastAsia" w:ascii="仿宋" w:hAnsi="仿宋" w:eastAsia="仿宋" w:cs="仿宋"/>
                <w:color w:val="auto"/>
                <w:kern w:val="2"/>
                <w:szCs w:val="24"/>
              </w:rPr>
              <w:t>分  标  名  称</w:t>
            </w:r>
          </w:p>
        </w:tc>
        <w:tc>
          <w:tcPr>
            <w:tcW w:w="2956" w:type="dxa"/>
            <w:vAlign w:val="center"/>
          </w:tcPr>
          <w:p>
            <w:pPr>
              <w:pStyle w:val="8"/>
              <w:keepNext w:val="0"/>
              <w:keepLines w:val="0"/>
              <w:pageBreakBefore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3899" w:type="dxa"/>
            <w:vAlign w:val="center"/>
          </w:tcPr>
          <w:p>
            <w:pPr>
              <w:keepNext w:val="0"/>
              <w:keepLines w:val="0"/>
              <w:pageBreakBefore w:val="0"/>
              <w:kinsoku/>
              <w:wordWrap/>
              <w:overflowPunct/>
              <w:topLinePunct w:val="0"/>
              <w:bidi w:val="0"/>
              <w:spacing w:line="360" w:lineRule="auto"/>
              <w:ind w:firstLine="480" w:firstLineChars="20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设备运输服务框架项目</w:t>
            </w:r>
          </w:p>
        </w:tc>
        <w:tc>
          <w:tcPr>
            <w:tcW w:w="2956" w:type="dxa"/>
            <w:vAlign w:val="center"/>
          </w:tcPr>
          <w:p>
            <w:pPr>
              <w:keepNext w:val="0"/>
              <w:keepLines w:val="0"/>
              <w:pageBreakBefore w:val="0"/>
              <w:kinsoku/>
              <w:wordWrap/>
              <w:overflowPunct/>
              <w:topLinePunct w:val="0"/>
              <w:bidi w:val="0"/>
              <w:spacing w:line="360" w:lineRule="auto"/>
              <w:ind w:firstLine="720" w:firstLineChars="3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3899" w:type="dxa"/>
            <w:vAlign w:val="center"/>
          </w:tcPr>
          <w:p>
            <w:pPr>
              <w:keepNext w:val="0"/>
              <w:keepLines w:val="0"/>
              <w:pageBreakBefore w:val="0"/>
              <w:kinsoku/>
              <w:wordWrap/>
              <w:overflowPunct/>
              <w:topLinePunct w:val="0"/>
              <w:bidi w:val="0"/>
              <w:spacing w:line="360" w:lineRule="auto"/>
              <w:ind w:firstLine="480" w:firstLineChars="20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内控合规性审计项目</w:t>
            </w:r>
          </w:p>
        </w:tc>
        <w:tc>
          <w:tcPr>
            <w:tcW w:w="2956" w:type="dxa"/>
            <w:vAlign w:val="center"/>
          </w:tcPr>
          <w:p>
            <w:pPr>
              <w:keepNext w:val="0"/>
              <w:keepLines w:val="0"/>
              <w:pageBreakBefore w:val="0"/>
              <w:kinsoku/>
              <w:wordWrap/>
              <w:overflowPunct/>
              <w:topLinePunct w:val="0"/>
              <w:bidi w:val="0"/>
              <w:spacing w:line="360" w:lineRule="auto"/>
              <w:ind w:firstLine="720" w:firstLineChars="3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3899" w:type="dxa"/>
            <w:vAlign w:val="center"/>
          </w:tcPr>
          <w:p>
            <w:pPr>
              <w:keepNext w:val="0"/>
              <w:keepLines w:val="0"/>
              <w:pageBreakBefore w:val="0"/>
              <w:kinsoku/>
              <w:wordWrap/>
              <w:overflowPunct/>
              <w:topLinePunct w:val="0"/>
              <w:bidi w:val="0"/>
              <w:spacing w:line="360" w:lineRule="auto"/>
              <w:ind w:firstLine="480" w:firstLineChars="20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车辆维修框架项目</w:t>
            </w:r>
          </w:p>
        </w:tc>
        <w:tc>
          <w:tcPr>
            <w:tcW w:w="2956" w:type="dxa"/>
            <w:vAlign w:val="center"/>
          </w:tcPr>
          <w:p>
            <w:pPr>
              <w:keepNext w:val="0"/>
              <w:keepLines w:val="0"/>
              <w:pageBreakBefore w:val="0"/>
              <w:kinsoku/>
              <w:wordWrap/>
              <w:overflowPunct/>
              <w:topLinePunct w:val="0"/>
              <w:bidi w:val="0"/>
              <w:spacing w:line="360" w:lineRule="auto"/>
              <w:ind w:firstLine="720" w:firstLineChars="3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3899" w:type="dxa"/>
            <w:vAlign w:val="center"/>
          </w:tcPr>
          <w:p>
            <w:pPr>
              <w:keepNext w:val="0"/>
              <w:keepLines w:val="0"/>
              <w:pageBreakBefore w:val="0"/>
              <w:kinsoku/>
              <w:wordWrap/>
              <w:overflowPunct/>
              <w:topLinePunct w:val="0"/>
              <w:bidi w:val="0"/>
              <w:spacing w:line="360" w:lineRule="auto"/>
              <w:ind w:firstLine="480" w:firstLineChars="20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调试辅助服务框架项目</w:t>
            </w:r>
          </w:p>
        </w:tc>
        <w:tc>
          <w:tcPr>
            <w:tcW w:w="2956" w:type="dxa"/>
            <w:vAlign w:val="center"/>
          </w:tcPr>
          <w:p>
            <w:pPr>
              <w:keepNext w:val="0"/>
              <w:keepLines w:val="0"/>
              <w:pageBreakBefore w:val="0"/>
              <w:kinsoku/>
              <w:wordWrap/>
              <w:overflowPunct/>
              <w:topLinePunct w:val="0"/>
              <w:bidi w:val="0"/>
              <w:spacing w:line="360" w:lineRule="auto"/>
              <w:ind w:firstLine="720" w:firstLineChars="3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3899" w:type="dxa"/>
            <w:vAlign w:val="center"/>
          </w:tcPr>
          <w:p>
            <w:pPr>
              <w:keepNext w:val="0"/>
              <w:keepLines w:val="0"/>
              <w:pageBreakBefore w:val="0"/>
              <w:kinsoku/>
              <w:wordWrap/>
              <w:overflowPunct/>
              <w:topLinePunct w:val="0"/>
              <w:bidi w:val="0"/>
              <w:spacing w:line="360" w:lineRule="auto"/>
              <w:ind w:firstLine="480" w:firstLineChars="20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检测报告打印出版框架项目</w:t>
            </w:r>
          </w:p>
        </w:tc>
        <w:tc>
          <w:tcPr>
            <w:tcW w:w="2956" w:type="dxa"/>
            <w:vAlign w:val="center"/>
          </w:tcPr>
          <w:p>
            <w:pPr>
              <w:keepNext w:val="0"/>
              <w:keepLines w:val="0"/>
              <w:pageBreakBefore w:val="0"/>
              <w:kinsoku/>
              <w:wordWrap/>
              <w:overflowPunct/>
              <w:topLinePunct w:val="0"/>
              <w:bidi w:val="0"/>
              <w:spacing w:line="360" w:lineRule="auto"/>
              <w:ind w:firstLine="720" w:firstLineChars="3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YTZB2021-1041</w:t>
            </w:r>
          </w:p>
        </w:tc>
      </w:tr>
    </w:tbl>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招标范围详见附件1：招标需求一览表。</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3.投标人资格要求</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本次招标要求投标人须为中华人民共和国境内依法注册的</w:t>
      </w:r>
      <w:r>
        <w:rPr>
          <w:rFonts w:hint="eastAsia" w:ascii="仿宋" w:hAnsi="仿宋" w:eastAsia="仿宋" w:cs="仿宋"/>
          <w:color w:val="auto"/>
          <w:sz w:val="24"/>
          <w:szCs w:val="24"/>
        </w:rPr>
        <w:t>法人、自然人或其他组织，须具备完成和保障如期交付承担招标项目的能力。</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w:t>
      </w:r>
      <w:r>
        <w:rPr>
          <w:rFonts w:hint="eastAsia" w:ascii="仿宋" w:hAnsi="仿宋" w:eastAsia="仿宋" w:cs="仿宋"/>
          <w:b/>
          <w:bCs/>
          <w:sz w:val="24"/>
          <w:szCs w:val="24"/>
          <w:lang w:eastAsia="zh-CN"/>
        </w:rPr>
        <w:t>（普通合伙企业、事业单位除外）</w:t>
      </w:r>
      <w:r>
        <w:rPr>
          <w:rFonts w:hint="eastAsia" w:ascii="仿宋" w:hAnsi="仿宋" w:eastAsia="仿宋" w:cs="仿宋"/>
          <w:b/>
          <w:bCs/>
          <w:sz w:val="24"/>
          <w:szCs w:val="24"/>
        </w:rPr>
        <w:t>。评标委员会将会对未提供或提供的报告不符合招标文件规定的格式与内容的投标人作出不利的评价。</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不良行为处理：在国内招投标活动、合同履行、质保期服务过程中，按照《国家电网有限公司供应商不良行为处理管理细则》规定，未存在因不良行为导致本批次暂停、取消或永久取消中标资格的。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联合体投标：本批次招标不接受联合体投标。</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投标人不得存在下列情形之一：</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7.2被责令停业的；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7.3被暂停或取消投标资格的；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7.4财产被接管或冻结的；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4.招标文件的获取</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4.2凡有意参加投标</w:t>
      </w:r>
      <w:r>
        <w:rPr>
          <w:rFonts w:hint="eastAsia" w:ascii="仿宋" w:hAnsi="仿宋" w:eastAsia="仿宋" w:cs="仿宋"/>
          <w:color w:val="auto"/>
          <w:sz w:val="24"/>
          <w:szCs w:val="24"/>
        </w:rPr>
        <w:t>者，请于</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25</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lang w:val="en-US" w:eastAsia="zh-CN"/>
        </w:rPr>
        <w:t>08:30</w:t>
      </w:r>
      <w:r>
        <w:rPr>
          <w:rFonts w:hint="eastAsia" w:ascii="仿宋" w:hAnsi="仿宋" w:eastAsia="仿宋" w:cs="仿宋"/>
          <w:b/>
          <w:bCs/>
          <w:color w:val="auto"/>
          <w:sz w:val="24"/>
          <w:szCs w:val="24"/>
        </w:rPr>
        <w:t>时至2021年</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日17:00时</w:t>
      </w:r>
      <w:r>
        <w:rPr>
          <w:rFonts w:hint="eastAsia" w:ascii="仿宋" w:hAnsi="仿宋" w:eastAsia="仿宋" w:cs="仿宋"/>
          <w:color w:val="auto"/>
          <w:sz w:val="24"/>
          <w:szCs w:val="24"/>
        </w:rPr>
        <w:t>（北京时间），登录国家电网有限公司电子商务平台电工交易专区下载招标文件，并按《电子招标投标办法》等</w:t>
      </w:r>
      <w:r>
        <w:rPr>
          <w:rFonts w:hint="eastAsia" w:ascii="仿宋" w:hAnsi="仿宋" w:eastAsia="仿宋" w:cs="仿宋"/>
          <w:sz w:val="24"/>
          <w:szCs w:val="24"/>
        </w:rPr>
        <w:t>国家法律法规要求，到第三方认证机构办理CA证书电子钥匙。</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4.4请潜在投标人注意的其他事项</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供应商投标工具下载方式：请各投标人在国家电网有限公司电子商务平台首页“参与投标→投标工具安装”目录下下载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操作手册下载：请各投标人在国家电网有限公司电子商务平台首页“参与投标→操作手册”目录下下载“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获取文件操作视频下载链接：请</w:t>
      </w:r>
      <w:r>
        <w:rPr>
          <w:rFonts w:hint="eastAsia" w:ascii="仿宋" w:hAnsi="仿宋" w:eastAsia="仿宋" w:cs="仿宋"/>
          <w:sz w:val="24"/>
          <w:szCs w:val="24"/>
          <w:lang w:eastAsia="zh-CN"/>
        </w:rPr>
        <w:t>前往http://www.syzbgs.com/show-11-3763-1.html</w:t>
      </w:r>
      <w:r>
        <w:rPr>
          <w:rFonts w:hint="eastAsia" w:ascii="仿宋" w:hAnsi="仿宋" w:eastAsia="仿宋" w:cs="仿宋"/>
          <w:sz w:val="24"/>
          <w:szCs w:val="24"/>
          <w:lang w:val="en-US" w:eastAsia="zh-CN"/>
        </w:rPr>
        <w:t>获取</w:t>
      </w:r>
      <w:r>
        <w:rPr>
          <w:rFonts w:hint="eastAsia" w:ascii="仿宋" w:hAnsi="仿宋" w:eastAsia="仿宋" w:cs="仿宋"/>
          <w:sz w:val="24"/>
          <w:szCs w:val="24"/>
        </w:rPr>
        <w:t>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该链接仅为获取招标文件及后续投标提供参考，具体投标操作应根据具体项目进行。</w:t>
      </w:r>
      <w:r>
        <w:rPr>
          <w:rFonts w:hint="eastAsia" w:ascii="仿宋" w:hAnsi="仿宋" w:eastAsia="仿宋" w:cs="仿宋"/>
          <w:sz w:val="24"/>
          <w:szCs w:val="24"/>
          <w:lang w:eastAsia="zh-CN"/>
        </w:rPr>
        <w:t>）</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投标工具操作问题联系电话：010-63411000。</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5.投标文件的递交</w:t>
      </w:r>
    </w:p>
    <w:p>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w:t>
      </w:r>
      <w:r>
        <w:rPr>
          <w:rFonts w:hint="eastAsia" w:ascii="仿宋" w:hAnsi="仿宋" w:eastAsia="仿宋" w:cs="仿宋"/>
          <w:b/>
          <w:color w:val="auto"/>
          <w:sz w:val="24"/>
          <w:szCs w:val="24"/>
        </w:rPr>
        <w:t>止时间（2021年</w:t>
      </w:r>
      <w:r>
        <w:rPr>
          <w:rFonts w:hint="eastAsia" w:ascii="仿宋" w:hAnsi="仿宋" w:eastAsia="仿宋" w:cs="仿宋"/>
          <w:b/>
          <w:color w:val="auto"/>
          <w:sz w:val="24"/>
          <w:szCs w:val="24"/>
          <w:lang w:val="en-US" w:eastAsia="zh-CN"/>
        </w:rPr>
        <w:t>07</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16</w:t>
      </w:r>
      <w:r>
        <w:rPr>
          <w:rFonts w:hint="eastAsia" w:ascii="仿宋" w:hAnsi="仿宋" w:eastAsia="仿宋" w:cs="仿宋"/>
          <w:b/>
          <w:color w:val="auto"/>
          <w:sz w:val="24"/>
          <w:szCs w:val="24"/>
        </w:rPr>
        <w:t>日9:00时，北京时间）前上传至电子商务平台电工交易专区，同时按照相关规定递交纸质投标文件</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5.1纸质投标文件递交截止时间：</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16</w:t>
      </w:r>
      <w:r>
        <w:rPr>
          <w:rFonts w:hint="eastAsia" w:ascii="仿宋" w:hAnsi="仿宋" w:eastAsia="仿宋" w:cs="仿宋"/>
          <w:b/>
          <w:bCs/>
          <w:color w:val="auto"/>
          <w:sz w:val="24"/>
          <w:szCs w:val="24"/>
        </w:rPr>
        <w:t>日09:00时。</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纸质投标文件递交地点：</w:t>
      </w:r>
      <w:r>
        <w:rPr>
          <w:rFonts w:hint="eastAsia" w:ascii="仿宋" w:hAnsi="仿宋" w:eastAsia="仿宋" w:cs="仿宋"/>
          <w:b/>
          <w:bCs/>
          <w:color w:val="auto"/>
          <w:sz w:val="24"/>
          <w:szCs w:val="24"/>
          <w:lang w:val="en-US" w:eastAsia="zh-CN"/>
        </w:rPr>
        <w:t>济南市天桥区少年路12号彩虹大酒店</w:t>
      </w:r>
      <w:r>
        <w:rPr>
          <w:rFonts w:hint="eastAsia" w:ascii="仿宋" w:hAnsi="仿宋" w:eastAsia="仿宋" w:cs="仿宋"/>
          <w:color w:val="auto"/>
          <w:sz w:val="24"/>
          <w:szCs w:val="24"/>
        </w:rPr>
        <w:t>。</w:t>
      </w:r>
      <w:r>
        <w:rPr>
          <w:rFonts w:hint="eastAsia" w:ascii="仿宋" w:hAnsi="仿宋" w:eastAsia="仿宋" w:cs="仿宋"/>
          <w:b/>
          <w:bCs/>
          <w:color w:val="auto"/>
          <w:sz w:val="24"/>
          <w:szCs w:val="24"/>
        </w:rPr>
        <w:t>该地址仅限于2021年</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16</w:t>
      </w:r>
      <w:r>
        <w:rPr>
          <w:rFonts w:hint="eastAsia" w:ascii="仿宋" w:hAnsi="仿宋" w:eastAsia="仿宋" w:cs="仿宋"/>
          <w:b/>
          <w:bCs/>
          <w:color w:val="auto"/>
          <w:sz w:val="24"/>
          <w:szCs w:val="24"/>
        </w:rPr>
        <w:t>日08:00-09:00时，现场接收纸质投标文件。</w:t>
      </w:r>
      <w:bookmarkEnd w:id="0"/>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5.2逾期送达或者未送达指定地点的投标文件，采购人不予受理。接受邮寄方式提交投标文件。</w:t>
      </w:r>
    </w:p>
    <w:p>
      <w:pPr>
        <w:keepNext w:val="0"/>
        <w:keepLines w:val="0"/>
        <w:pageBreakBefore w:val="0"/>
        <w:kinsoku/>
        <w:wordWrap/>
        <w:overflowPunct/>
        <w:topLinePunct w:val="0"/>
        <w:bidi w:val="0"/>
        <w:spacing w:line="360" w:lineRule="auto"/>
        <w:rPr>
          <w:rFonts w:hint="eastAsia" w:ascii="仿宋" w:hAnsi="仿宋" w:eastAsia="仿宋" w:cs="仿宋"/>
          <w:b/>
          <w:bCs/>
          <w:color w:val="auto"/>
          <w:sz w:val="24"/>
          <w:szCs w:val="24"/>
        </w:rPr>
      </w:pPr>
      <w:r>
        <w:rPr>
          <w:rFonts w:hint="eastAsia" w:ascii="仿宋" w:hAnsi="仿宋" w:eastAsia="仿宋" w:cs="仿宋"/>
          <w:sz w:val="24"/>
          <w:szCs w:val="24"/>
        </w:rPr>
        <w:t>5.3</w:t>
      </w:r>
      <w:r>
        <w:rPr>
          <w:rFonts w:hint="eastAsia" w:ascii="仿宋" w:hAnsi="仿宋" w:eastAsia="仿宋" w:cs="仿宋"/>
          <w:b/>
          <w:bCs/>
          <w:sz w:val="24"/>
          <w:szCs w:val="24"/>
        </w:rPr>
        <w:t>为投标人递交投标文件方便，无法现场递</w:t>
      </w:r>
      <w:r>
        <w:rPr>
          <w:rFonts w:hint="eastAsia" w:ascii="仿宋" w:hAnsi="仿宋" w:eastAsia="仿宋" w:cs="仿宋"/>
          <w:b/>
          <w:bCs/>
          <w:color w:val="auto"/>
          <w:sz w:val="24"/>
          <w:szCs w:val="24"/>
        </w:rPr>
        <w:t>交纸质投标文件的请确保在2021年</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15</w:t>
      </w:r>
      <w:r>
        <w:rPr>
          <w:rFonts w:hint="eastAsia" w:ascii="仿宋" w:hAnsi="仿宋" w:eastAsia="仿宋" w:cs="仿宋"/>
          <w:b/>
          <w:bCs/>
          <w:color w:val="auto"/>
          <w:sz w:val="24"/>
          <w:szCs w:val="24"/>
        </w:rPr>
        <w:t>日12:00时之前采用邮寄方式递交到下述收件地址。</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邮寄要求如下：</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收件人：</w:t>
      </w:r>
      <w:r>
        <w:rPr>
          <w:rFonts w:hint="eastAsia" w:ascii="仿宋" w:hAnsi="仿宋" w:eastAsia="仿宋" w:cs="仿宋"/>
          <w:color w:val="auto"/>
          <w:sz w:val="24"/>
          <w:szCs w:val="24"/>
          <w:lang w:val="en-US" w:eastAsia="zh-CN"/>
        </w:rPr>
        <w:t>王德政</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15562423673</w:t>
      </w:r>
      <w:r>
        <w:rPr>
          <w:rFonts w:hint="eastAsia" w:ascii="仿宋" w:hAnsi="仿宋" w:eastAsia="仿宋" w:cs="仿宋"/>
          <w:color w:val="auto"/>
          <w:sz w:val="24"/>
          <w:szCs w:val="24"/>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收件地址：济南市市中区二环南路3377号绿地新都会A1-3号写字楼11层1102室。</w:t>
      </w:r>
    </w:p>
    <w:p>
      <w:pPr>
        <w:keepNext w:val="0"/>
        <w:keepLines w:val="0"/>
        <w:pageBreakBefore w:val="0"/>
        <w:kinsoku/>
        <w:wordWrap/>
        <w:overflowPunct/>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邮件封装外显著位置注明投标人全称、分标名称、</w:t>
      </w:r>
      <w:r>
        <w:rPr>
          <w:rFonts w:hint="eastAsia" w:ascii="仿宋" w:hAnsi="仿宋" w:eastAsia="仿宋" w:cs="仿宋"/>
          <w:b/>
          <w:bCs/>
          <w:sz w:val="24"/>
          <w:szCs w:val="24"/>
          <w:lang w:val="en-US" w:eastAsia="zh-CN"/>
        </w:rPr>
        <w:t>分标编号、</w:t>
      </w:r>
      <w:r>
        <w:rPr>
          <w:rFonts w:hint="eastAsia" w:ascii="仿宋" w:hAnsi="仿宋" w:eastAsia="仿宋" w:cs="仿宋"/>
          <w:b/>
          <w:bCs/>
          <w:sz w:val="24"/>
          <w:szCs w:val="24"/>
        </w:rPr>
        <w:t>包号。</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如发生投标文件在邮寄过程中遗失或在邮寄途中造成投标文件的损坏，由此产生的风险由投标人承担。</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5.4投标截止时间之后提交或者未提交到电子商务平台电工交易专区的电子投标文件，招标人不予受理。电子商务平台电工交易专区不接收未按规定加密的投标文件及未按规定加密的投标文件的修改文件。</w:t>
      </w:r>
    </w:p>
    <w:p>
      <w:pPr>
        <w:keepNext w:val="0"/>
        <w:keepLines w:val="0"/>
        <w:pageBreakBefore w:val="0"/>
        <w:kinsoku/>
        <w:wordWrap/>
        <w:overflowPunct/>
        <w:topLinePunct w:val="0"/>
        <w:bidi w:val="0"/>
        <w:spacing w:line="360" w:lineRule="auto"/>
        <w:rPr>
          <w:rFonts w:hint="eastAsia" w:ascii="仿宋" w:hAnsi="仿宋" w:eastAsia="仿宋" w:cs="仿宋"/>
          <w:color w:val="FF0000"/>
          <w:sz w:val="24"/>
          <w:szCs w:val="24"/>
        </w:rPr>
      </w:pPr>
      <w:r>
        <w:rPr>
          <w:rFonts w:hint="eastAsia" w:ascii="仿宋" w:hAnsi="仿宋" w:eastAsia="仿宋" w:cs="仿宋"/>
          <w:sz w:val="24"/>
          <w:szCs w:val="24"/>
        </w:rPr>
        <w:t>5.5“</w:t>
      </w:r>
      <w:r>
        <w:rPr>
          <w:rFonts w:hint="eastAsia" w:ascii="仿宋" w:hAnsi="仿宋" w:eastAsia="仿宋" w:cs="仿宋"/>
          <w:color w:val="auto"/>
          <w:sz w:val="24"/>
          <w:szCs w:val="24"/>
        </w:rPr>
        <w:t>投标人主动放弃投标情况的说明”（如有）请于投标截止日之前发送到邮箱syzbgs@vip.163.com。</w:t>
      </w:r>
    </w:p>
    <w:p>
      <w:pPr>
        <w:keepNext w:val="0"/>
        <w:keepLines w:val="0"/>
        <w:pageBreakBefore w:val="0"/>
        <w:kinsoku/>
        <w:wordWrap/>
        <w:overflowPunct/>
        <w:topLinePunct w:val="0"/>
        <w:bidi w:val="0"/>
        <w:spacing w:line="360" w:lineRule="auto"/>
        <w:rPr>
          <w:rFonts w:hint="eastAsia" w:ascii="仿宋" w:hAnsi="仿宋" w:eastAsia="仿宋" w:cs="仿宋"/>
          <w:b/>
          <w:bCs/>
          <w:color w:val="auto"/>
          <w:sz w:val="24"/>
          <w:szCs w:val="24"/>
        </w:rPr>
      </w:pPr>
      <w:bookmarkStart w:id="1" w:name="_Hlk55828695"/>
      <w:r>
        <w:rPr>
          <w:rFonts w:hint="eastAsia" w:ascii="仿宋" w:hAnsi="仿宋" w:eastAsia="仿宋" w:cs="仿宋"/>
          <w:b/>
          <w:bCs/>
          <w:sz w:val="24"/>
          <w:szCs w:val="24"/>
        </w:rPr>
        <w:t>5.</w:t>
      </w:r>
      <w:r>
        <w:rPr>
          <w:rFonts w:hint="eastAsia" w:ascii="仿宋" w:hAnsi="仿宋" w:eastAsia="仿宋" w:cs="仿宋"/>
          <w:b/>
          <w:bCs/>
          <w:color w:val="auto"/>
          <w:sz w:val="24"/>
          <w:szCs w:val="24"/>
        </w:rPr>
        <w:t>6开标时间：2021年</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16</w:t>
      </w:r>
      <w:r>
        <w:rPr>
          <w:rFonts w:hint="eastAsia" w:ascii="仿宋" w:hAnsi="仿宋" w:eastAsia="仿宋" w:cs="仿宋"/>
          <w:b/>
          <w:bCs/>
          <w:color w:val="auto"/>
          <w:sz w:val="24"/>
          <w:szCs w:val="24"/>
        </w:rPr>
        <w:t>日；</w:t>
      </w:r>
    </w:p>
    <w:p>
      <w:pPr>
        <w:keepNext w:val="0"/>
        <w:keepLines w:val="0"/>
        <w:pageBreakBefore w:val="0"/>
        <w:kinsoku/>
        <w:wordWrap/>
        <w:overflowPunct/>
        <w:topLinePunct w:val="0"/>
        <w:bidi w:val="0"/>
        <w:spacing w:line="360" w:lineRule="auto"/>
        <w:rPr>
          <w:rFonts w:hint="eastAsia" w:ascii="仿宋" w:hAnsi="仿宋" w:eastAsia="仿宋" w:cs="仿宋"/>
          <w:color w:val="FF0000"/>
          <w:sz w:val="24"/>
          <w:szCs w:val="24"/>
          <w:lang w:val="en-US" w:eastAsia="zh-CN"/>
        </w:rPr>
      </w:pPr>
      <w:r>
        <w:rPr>
          <w:rFonts w:hint="eastAsia" w:ascii="仿宋" w:hAnsi="仿宋" w:eastAsia="仿宋" w:cs="仿宋"/>
          <w:b/>
          <w:bCs/>
          <w:color w:val="auto"/>
          <w:sz w:val="24"/>
          <w:szCs w:val="24"/>
          <w:lang w:val="en-US" w:eastAsia="zh-CN"/>
        </w:rPr>
        <w:t>开标地点：济南市天桥区少年路12号彩虹大酒店。</w:t>
      </w:r>
      <w:r>
        <w:rPr>
          <w:rFonts w:hint="eastAsia" w:ascii="仿宋" w:hAnsi="仿宋" w:eastAsia="仿宋" w:cs="仿宋"/>
          <w:color w:val="auto"/>
          <w:sz w:val="24"/>
          <w:szCs w:val="24"/>
        </w:rPr>
        <w:t>招标</w:t>
      </w:r>
      <w:r>
        <w:rPr>
          <w:rFonts w:hint="eastAsia" w:ascii="仿宋" w:hAnsi="仿宋" w:eastAsia="仿宋" w:cs="仿宋"/>
          <w:sz w:val="24"/>
          <w:szCs w:val="24"/>
        </w:rPr>
        <w:t>人代表在开标室，投标人授权代表人在各自公司或其自行指定地点。</w:t>
      </w:r>
    </w:p>
    <w:bookmarkEnd w:id="1"/>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开标等候地点</w:t>
      </w:r>
      <w:r>
        <w:rPr>
          <w:rFonts w:hint="eastAsia" w:ascii="仿宋" w:hAnsi="仿宋" w:eastAsia="仿宋" w:cs="仿宋"/>
          <w:color w:val="auto"/>
          <w:sz w:val="24"/>
          <w:szCs w:val="24"/>
        </w:rPr>
        <w:t>:本次开标不设等候地点。</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开评标期间请各投标人保持电话畅通，及时关注手机短信、邮箱动态，以便及时沟通相关问题。</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开标方式</w:t>
      </w:r>
      <w:r>
        <w:rPr>
          <w:rFonts w:hint="eastAsia" w:ascii="仿宋" w:hAnsi="仿宋" w:eastAsia="仿宋" w:cs="仿宋"/>
          <w:color w:val="auto"/>
          <w:sz w:val="24"/>
          <w:szCs w:val="24"/>
        </w:rPr>
        <w:t>：鉴于当前疫情防控要求，招标人代表与投标人授权代表通过网络视频方式进行澄清、答疑、否决。</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“腾讯会议”会议号：</w:t>
      </w:r>
    </w:p>
    <w:p>
      <w:pPr>
        <w:keepNext w:val="0"/>
        <w:keepLines w:val="0"/>
        <w:pageBreakBefore w:val="0"/>
        <w:kinsoku/>
        <w:wordWrap/>
        <w:overflowPunct/>
        <w:topLinePunct w:val="0"/>
        <w:bidi w:val="0"/>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公开招标</w:t>
      </w: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16</w:t>
      </w:r>
      <w:r>
        <w:rPr>
          <w:rFonts w:hint="eastAsia" w:ascii="仿宋" w:hAnsi="仿宋" w:eastAsia="仿宋" w:cs="仿宋"/>
          <w:b/>
          <w:bCs/>
          <w:color w:val="auto"/>
          <w:sz w:val="24"/>
          <w:szCs w:val="24"/>
        </w:rPr>
        <w:t>日：306 725 178</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会议密码会在开标前一天发送到供应商报名填写的邮箱</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5.7投标保证金要求：所有投标都必须附有投标保证金，投标保证金金额详见“招标需求一览表”。所有投标都必须以包为单位提交投标保证金，没有提交投标保证金或投标保证金不符合要求的投标将被拒绝。</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投标保证金金额：详见“招标需求一览表”</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投标保证金形式：银行电汇、银行保函或投标保证保险（具体要求详见招标文件）。投标保证金的有效期应与投标有效期一致。</w:t>
      </w:r>
    </w:p>
    <w:p>
      <w:pPr>
        <w:pStyle w:val="9"/>
        <w:keepNext w:val="0"/>
        <w:keepLines w:val="0"/>
        <w:pageBreakBefore w:val="0"/>
        <w:kinsoku/>
        <w:wordWrap/>
        <w:overflowPunct/>
        <w:topLinePunct w:val="0"/>
        <w:bidi w:val="0"/>
        <w:spacing w:line="360" w:lineRule="auto"/>
        <w:ind w:firstLine="0"/>
        <w:jc w:val="both"/>
        <w:rPr>
          <w:rFonts w:hint="eastAsia" w:ascii="仿宋" w:hAnsi="仿宋" w:eastAsia="仿宋" w:cs="仿宋"/>
          <w:color w:val="auto"/>
          <w:szCs w:val="24"/>
        </w:rPr>
      </w:pPr>
      <w:r>
        <w:rPr>
          <w:rFonts w:hint="eastAsia" w:ascii="仿宋" w:hAnsi="仿宋" w:eastAsia="仿宋" w:cs="仿宋"/>
          <w:b w:val="0"/>
          <w:bCs/>
          <w:color w:val="auto"/>
          <w:szCs w:val="24"/>
          <w:lang w:val="en-US"/>
        </w:rPr>
        <w:t>投标保证金提交截止时间：2021年</w:t>
      </w:r>
      <w:r>
        <w:rPr>
          <w:rFonts w:hint="eastAsia" w:ascii="仿宋" w:hAnsi="仿宋" w:eastAsia="仿宋" w:cs="仿宋"/>
          <w:b w:val="0"/>
          <w:bCs/>
          <w:color w:val="auto"/>
          <w:szCs w:val="24"/>
          <w:lang w:val="en-US" w:eastAsia="zh-CN"/>
        </w:rPr>
        <w:t>07</w:t>
      </w:r>
      <w:r>
        <w:rPr>
          <w:rFonts w:hint="eastAsia" w:ascii="仿宋" w:hAnsi="仿宋" w:eastAsia="仿宋" w:cs="仿宋"/>
          <w:b w:val="0"/>
          <w:bCs/>
          <w:color w:val="auto"/>
          <w:szCs w:val="24"/>
          <w:lang w:val="en-US"/>
        </w:rPr>
        <w:t>月</w:t>
      </w:r>
      <w:r>
        <w:rPr>
          <w:rFonts w:hint="eastAsia" w:ascii="仿宋" w:hAnsi="仿宋" w:eastAsia="仿宋" w:cs="仿宋"/>
          <w:b w:val="0"/>
          <w:bCs/>
          <w:color w:val="auto"/>
          <w:szCs w:val="24"/>
          <w:lang w:val="en-US" w:eastAsia="zh-CN"/>
        </w:rPr>
        <w:t>09</w:t>
      </w:r>
      <w:r>
        <w:rPr>
          <w:rFonts w:hint="eastAsia" w:ascii="仿宋" w:hAnsi="仿宋" w:eastAsia="仿宋" w:cs="仿宋"/>
          <w:b w:val="0"/>
          <w:bCs/>
          <w:color w:val="auto"/>
          <w:szCs w:val="24"/>
          <w:lang w:val="en-US"/>
        </w:rPr>
        <w:t>日</w:t>
      </w:r>
      <w:r>
        <w:rPr>
          <w:rFonts w:hint="eastAsia" w:ascii="仿宋" w:hAnsi="仿宋" w:eastAsia="仿宋" w:cs="仿宋"/>
          <w:b w:val="0"/>
          <w:bCs/>
          <w:color w:val="auto"/>
          <w:szCs w:val="24"/>
          <w:lang w:val="en-US" w:eastAsia="zh-CN"/>
        </w:rPr>
        <w:t>17</w:t>
      </w:r>
      <w:r>
        <w:rPr>
          <w:rFonts w:hint="eastAsia" w:ascii="仿宋" w:hAnsi="仿宋" w:eastAsia="仿宋" w:cs="仿宋"/>
          <w:b w:val="0"/>
          <w:bCs/>
          <w:color w:val="auto"/>
          <w:szCs w:val="24"/>
          <w:lang w:val="en-US"/>
        </w:rPr>
        <w:t>：00时前</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账户信息：</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单位名称：山东三誉招标代理有限公司</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开户行：中国民生银行济南玉函路支行</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账号：697833452</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汇款时应在备注栏中注明购买的项目名称</w:t>
      </w:r>
      <w:r>
        <w:rPr>
          <w:rFonts w:hint="eastAsia" w:ascii="仿宋" w:hAnsi="仿宋" w:eastAsia="仿宋" w:cs="仿宋"/>
          <w:sz w:val="24"/>
          <w:szCs w:val="24"/>
          <w:lang w:val="en-US" w:eastAsia="zh-CN"/>
        </w:rPr>
        <w:t>或包名称</w:t>
      </w:r>
      <w:r>
        <w:rPr>
          <w:rFonts w:hint="eastAsia" w:ascii="仿宋" w:hAnsi="仿宋" w:eastAsia="仿宋" w:cs="仿宋"/>
          <w:sz w:val="24"/>
          <w:szCs w:val="24"/>
        </w:rPr>
        <w:t>简称+项目编号，确保投标标包信息正确</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6. 报价公示</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7. 发布公告的媒介</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本次招标公告同时发布在下列媒体上：</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中国招标投标公共服务平台:</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http://www.cebpubservice.com/</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国家电网有限公司电子商务平台:</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"https://sgccetp.com.cn/portal/" </w:instrText>
      </w:r>
      <w:r>
        <w:rPr>
          <w:rFonts w:hint="eastAsia" w:ascii="仿宋" w:hAnsi="仿宋" w:eastAsia="仿宋" w:cs="仿宋"/>
        </w:rP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山东三誉招标代理有限公司平台:</w:t>
      </w:r>
    </w:p>
    <w:p>
      <w:pPr>
        <w:keepNext w:val="0"/>
        <w:keepLines w:val="0"/>
        <w:pageBreakBefore w:val="0"/>
        <w:kinsoku/>
        <w:wordWrap/>
        <w:overflowPunct/>
        <w:topLinePunct w:val="0"/>
        <w:bidi w:val="0"/>
        <w:spacing w:line="360" w:lineRule="auto"/>
        <w:rPr>
          <w:rFonts w:hint="eastAsia" w:ascii="仿宋" w:hAnsi="仿宋" w:eastAsia="仿宋" w:cs="仿宋"/>
          <w:szCs w:val="22"/>
        </w:rPr>
      </w:pPr>
      <w:r>
        <w:rPr>
          <w:rFonts w:hint="eastAsia" w:ascii="仿宋" w:hAnsi="仿宋" w:eastAsia="仿宋" w:cs="仿宋"/>
          <w:szCs w:val="22"/>
        </w:rPr>
        <w:fldChar w:fldCharType="begin"/>
      </w:r>
      <w:r>
        <w:rPr>
          <w:rFonts w:hint="eastAsia" w:ascii="仿宋" w:hAnsi="仿宋" w:eastAsia="仿宋" w:cs="仿宋"/>
          <w:szCs w:val="22"/>
        </w:rPr>
        <w:instrText xml:space="preserve"> HYPERLINK "http://www.syzbgs.com/" </w:instrText>
      </w:r>
      <w:r>
        <w:rPr>
          <w:rFonts w:hint="eastAsia" w:ascii="仿宋" w:hAnsi="仿宋" w:eastAsia="仿宋" w:cs="仿宋"/>
          <w:szCs w:val="22"/>
        </w:rPr>
        <w:fldChar w:fldCharType="separate"/>
      </w:r>
      <w:r>
        <w:rPr>
          <w:rFonts w:hint="eastAsia" w:ascii="仿宋" w:hAnsi="仿宋" w:eastAsia="仿宋" w:cs="仿宋"/>
          <w:szCs w:val="22"/>
        </w:rPr>
        <w:t>http://www.syzbgs.com/</w:t>
      </w:r>
      <w:r>
        <w:rPr>
          <w:rFonts w:hint="eastAsia" w:ascii="仿宋" w:hAnsi="仿宋" w:eastAsia="仿宋" w:cs="仿宋"/>
          <w:szCs w:val="22"/>
        </w:rPr>
        <w:fldChar w:fldCharType="end"/>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szCs w:val="21"/>
        </w:rPr>
        <w:t>https://sgccetp.com.cn/portal/</w:t>
      </w:r>
      <w:r>
        <w:rPr>
          <w:rFonts w:hint="eastAsia" w:ascii="仿宋" w:hAnsi="仿宋" w:eastAsia="仿宋" w:cs="仿宋"/>
          <w:b/>
          <w:sz w:val="24"/>
          <w:szCs w:val="24"/>
        </w:rPr>
        <w:t>，使用谷歌浏览器）。</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8. 重要提示</w:t>
      </w:r>
    </w:p>
    <w:p>
      <w:pPr>
        <w:keepNext w:val="0"/>
        <w:keepLines w:val="0"/>
        <w:pageBreakBefore w:val="0"/>
        <w:kinsoku/>
        <w:wordWrap/>
        <w:overflowPunct/>
        <w:topLinePunct w:val="0"/>
        <w:bidi w:val="0"/>
        <w:spacing w:line="360" w:lineRule="auto"/>
        <w:rPr>
          <w:rFonts w:hint="eastAsia" w:ascii="仿宋" w:hAnsi="仿宋" w:eastAsia="仿宋" w:cs="仿宋"/>
          <w:b/>
          <w:sz w:val="24"/>
          <w:szCs w:val="24"/>
          <w:lang w:val="en-US" w:eastAsia="zh-CN"/>
        </w:rPr>
      </w:pPr>
      <w:r>
        <w:rPr>
          <w:rFonts w:hint="eastAsia" w:ascii="仿宋" w:hAnsi="仿宋" w:eastAsia="仿宋" w:cs="仿宋"/>
          <w:b/>
          <w:sz w:val="24"/>
          <w:szCs w:val="24"/>
        </w:rPr>
        <w:t>☆</w:t>
      </w:r>
      <w:r>
        <w:rPr>
          <w:rFonts w:hint="eastAsia" w:ascii="仿宋" w:hAnsi="仿宋" w:eastAsia="仿宋" w:cs="仿宋"/>
          <w:b/>
          <w:sz w:val="24"/>
          <w:szCs w:val="24"/>
          <w:lang w:val="en-US" w:eastAsia="zh-CN"/>
        </w:rPr>
        <w:t>获取招标文件的同时，请将营业执照原件扫描件、开户许可证或基本账户原件扫描件、报名表（填写完整）发送到syzbgs@vip.163.com，邮件命名：山东中实易通集团有限公司+标名称+包名称+公司名称。</w:t>
      </w:r>
    </w:p>
    <w:p>
      <w:pPr>
        <w:keepNext w:val="0"/>
        <w:keepLines w:val="0"/>
        <w:pageBreakBefore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sz w:val="24"/>
          <w:szCs w:val="24"/>
        </w:rPr>
        <w:t>☆资质业绩、包号等事项应以招标需求一览表中载明的要求为准，不得随意改</w:t>
      </w:r>
      <w:r>
        <w:rPr>
          <w:rFonts w:hint="eastAsia" w:ascii="仿宋" w:hAnsi="仿宋" w:eastAsia="仿宋" w:cs="仿宋"/>
          <w:b/>
          <w:color w:val="auto"/>
          <w:sz w:val="24"/>
          <w:szCs w:val="24"/>
        </w:rPr>
        <w:t>动，敬请注意；投标时，如技术规范书提出相关资质、业绩要求且与公告中资质、业绩要求不同，以公告的要求为准。</w:t>
      </w:r>
    </w:p>
    <w:p>
      <w:pPr>
        <w:keepNext w:val="0"/>
        <w:keepLines w:val="0"/>
        <w:pageBreakBefore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keepNext w:val="0"/>
        <w:keepLines w:val="0"/>
        <w:pageBreakBefore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☆投标人须提供招标文件要求的营业执照、资质证书等证书的查询网址或以上证书网上查询截屏（放在对应证书资格证明文件处），否则会影响详评得分。</w:t>
      </w:r>
    </w:p>
    <w:p>
      <w:pPr>
        <w:keepNext w:val="0"/>
        <w:keepLines w:val="0"/>
        <w:pageBreakBefore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sz w:val="24"/>
          <w:szCs w:val="24"/>
        </w:rPr>
        <w:t>☆本批次所有标包业绩均应出具相关合同</w:t>
      </w:r>
      <w:r>
        <w:rPr>
          <w:rFonts w:hint="eastAsia" w:ascii="仿宋" w:hAnsi="仿宋" w:eastAsia="仿宋" w:cs="仿宋"/>
          <w:b/>
          <w:color w:val="auto"/>
          <w:sz w:val="24"/>
          <w:szCs w:val="24"/>
        </w:rPr>
        <w:t>的关键部分（包括封面、合同协议书、签署页、关键条款等）。</w:t>
      </w:r>
    </w:p>
    <w:p>
      <w:pPr>
        <w:pStyle w:val="12"/>
        <w:keepNext w:val="0"/>
        <w:keepLines w:val="0"/>
        <w:pageBreakBefore w:val="0"/>
        <w:numPr>
          <w:ilvl w:val="0"/>
          <w:numId w:val="1"/>
        </w:numPr>
        <w:kinsoku/>
        <w:wordWrap/>
        <w:overflowPunct/>
        <w:topLinePunct w:val="0"/>
        <w:bidi w:val="0"/>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联系方式</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招标代理名称：山东三誉招标代理有限公司</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购买标书联系人：</w:t>
      </w:r>
      <w:r>
        <w:rPr>
          <w:rFonts w:hint="eastAsia" w:ascii="仿宋" w:hAnsi="仿宋" w:eastAsia="仿宋" w:cs="仿宋"/>
          <w:sz w:val="24"/>
          <w:szCs w:val="24"/>
          <w:lang w:val="en-US" w:eastAsia="zh-CN"/>
        </w:rPr>
        <w:t>李月、王德政</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15562423673</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电子信箱：syzbgs@vip.163.com</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2021年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fmt="decimal" w:start="3"/>
          <w:cols w:space="425" w:num="1"/>
          <w:docGrid w:type="lines" w:linePitch="312" w:charSpace="0"/>
        </w:sectPr>
      </w:pPr>
    </w:p>
    <w:p>
      <w:pPr>
        <w:keepNext w:val="0"/>
        <w:keepLines w:val="0"/>
        <w:pageBreakBefore w:val="0"/>
        <w:tabs>
          <w:tab w:val="left" w:pos="625"/>
        </w:tabs>
        <w:kinsoku/>
        <w:wordWrap/>
        <w:overflowPunct/>
        <w:topLinePunct w:val="0"/>
        <w:bidi w:val="0"/>
        <w:spacing w:line="360" w:lineRule="auto"/>
        <w:rPr>
          <w:rFonts w:hint="eastAsia" w:ascii="仿宋" w:hAnsi="仿宋" w:eastAsia="仿宋" w:cs="仿宋"/>
        </w:rPr>
      </w:pPr>
      <w:r>
        <w:rPr>
          <w:rFonts w:hint="eastAsia" w:ascii="仿宋" w:hAnsi="仿宋" w:eastAsia="仿宋" w:cs="仿宋"/>
          <w:b/>
          <w:szCs w:val="21"/>
        </w:rPr>
        <w:t>附件1：招标需求一览表</w:t>
      </w:r>
    </w:p>
    <w:tbl>
      <w:tblPr>
        <w:tblStyle w:val="10"/>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5"/>
        <w:gridCol w:w="1139"/>
        <w:gridCol w:w="600"/>
        <w:gridCol w:w="1582"/>
        <w:gridCol w:w="2109"/>
        <w:gridCol w:w="1104"/>
        <w:gridCol w:w="107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8880" w:type="dxa"/>
            <w:gridSpan w:val="8"/>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b/>
                <w:bCs w:val="0"/>
                <w:color w:val="auto"/>
                <w:kern w:val="0"/>
                <w:sz w:val="18"/>
                <w:szCs w:val="18"/>
                <w:lang w:eastAsia="zh-CN"/>
              </w:rPr>
            </w:pPr>
            <w:r>
              <w:rPr>
                <w:rFonts w:hint="eastAsia" w:ascii="仿宋" w:hAnsi="仿宋" w:eastAsia="仿宋" w:cs="仿宋"/>
                <w:b/>
                <w:bCs w:val="0"/>
                <w:color w:val="auto"/>
                <w:kern w:val="0"/>
                <w:sz w:val="18"/>
                <w:szCs w:val="18"/>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48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kern w:val="0"/>
                <w:sz w:val="18"/>
                <w:szCs w:val="18"/>
              </w:rPr>
              <w:t>标号</w:t>
            </w:r>
          </w:p>
        </w:tc>
        <w:tc>
          <w:tcPr>
            <w:tcW w:w="1139"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kern w:val="0"/>
                <w:sz w:val="18"/>
                <w:szCs w:val="18"/>
              </w:rPr>
              <w:t>分标名称</w:t>
            </w:r>
          </w:p>
        </w:tc>
        <w:tc>
          <w:tcPr>
            <w:tcW w:w="600"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kern w:val="0"/>
                <w:sz w:val="18"/>
                <w:szCs w:val="18"/>
              </w:rPr>
              <w:t>包号</w:t>
            </w:r>
          </w:p>
        </w:tc>
        <w:tc>
          <w:tcPr>
            <w:tcW w:w="158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kern w:val="0"/>
                <w:sz w:val="18"/>
                <w:szCs w:val="18"/>
              </w:rPr>
              <w:t>分包名称</w:t>
            </w:r>
          </w:p>
        </w:tc>
        <w:tc>
          <w:tcPr>
            <w:tcW w:w="21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kern w:val="0"/>
                <w:sz w:val="18"/>
                <w:szCs w:val="18"/>
              </w:rPr>
              <w:t>项目描述</w:t>
            </w:r>
          </w:p>
        </w:tc>
        <w:tc>
          <w:tcPr>
            <w:tcW w:w="1104"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lang w:val="en-US" w:eastAsia="zh-CN"/>
              </w:rPr>
            </w:pPr>
            <w:r>
              <w:rPr>
                <w:rFonts w:hint="eastAsia" w:ascii="仿宋" w:hAnsi="仿宋" w:eastAsia="仿宋" w:cs="仿宋"/>
                <w:b/>
                <w:bCs w:val="0"/>
                <w:color w:val="auto"/>
                <w:kern w:val="0"/>
                <w:sz w:val="18"/>
                <w:szCs w:val="18"/>
                <w:lang w:val="en-US" w:eastAsia="zh-CN"/>
              </w:rPr>
              <w:t>服务期限</w:t>
            </w:r>
          </w:p>
        </w:tc>
        <w:tc>
          <w:tcPr>
            <w:tcW w:w="107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kern w:val="0"/>
                <w:sz w:val="18"/>
                <w:szCs w:val="18"/>
                <w:lang w:eastAsia="zh-CN"/>
              </w:rPr>
            </w:pPr>
            <w:r>
              <w:rPr>
                <w:rFonts w:hint="eastAsia" w:ascii="仿宋" w:hAnsi="仿宋" w:eastAsia="仿宋" w:cs="仿宋"/>
                <w:b/>
                <w:bCs w:val="0"/>
                <w:color w:val="auto"/>
                <w:kern w:val="0"/>
                <w:sz w:val="18"/>
                <w:szCs w:val="18"/>
                <w:lang w:eastAsia="zh-CN"/>
              </w:rPr>
              <w:t>最高限价（</w:t>
            </w:r>
            <w:r>
              <w:rPr>
                <w:rFonts w:hint="eastAsia" w:ascii="仿宋" w:hAnsi="仿宋" w:eastAsia="仿宋" w:cs="仿宋"/>
                <w:b/>
                <w:bCs w:val="0"/>
                <w:color w:val="auto"/>
                <w:kern w:val="0"/>
                <w:sz w:val="18"/>
                <w:szCs w:val="18"/>
                <w:lang w:val="en-US" w:eastAsia="zh-CN"/>
              </w:rPr>
              <w:t>含税</w:t>
            </w:r>
            <w:r>
              <w:rPr>
                <w:rFonts w:hint="eastAsia" w:ascii="仿宋" w:hAnsi="仿宋" w:eastAsia="仿宋" w:cs="仿宋"/>
                <w:b/>
                <w:bCs w:val="0"/>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lang w:eastAsia="zh-CN"/>
              </w:rPr>
            </w:pPr>
            <w:r>
              <w:rPr>
                <w:rFonts w:hint="eastAsia" w:ascii="仿宋" w:hAnsi="仿宋" w:eastAsia="仿宋" w:cs="仿宋"/>
                <w:b/>
                <w:bCs w:val="0"/>
                <w:color w:val="auto"/>
                <w:kern w:val="0"/>
                <w:sz w:val="18"/>
                <w:szCs w:val="18"/>
                <w:lang w:eastAsia="zh-CN"/>
              </w:rPr>
              <w:t>万元</w:t>
            </w:r>
          </w:p>
        </w:tc>
        <w:tc>
          <w:tcPr>
            <w:tcW w:w="791"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kern w:val="0"/>
                <w:sz w:val="18"/>
                <w:szCs w:val="18"/>
                <w:lang w:eastAsia="zh-CN"/>
              </w:rPr>
            </w:pPr>
            <w:r>
              <w:rPr>
                <w:rFonts w:hint="eastAsia" w:ascii="仿宋" w:hAnsi="仿宋" w:eastAsia="仿宋" w:cs="仿宋"/>
                <w:b/>
                <w:bCs w:val="0"/>
                <w:color w:val="auto"/>
                <w:kern w:val="0"/>
                <w:sz w:val="18"/>
                <w:szCs w:val="18"/>
                <w:lang w:eastAsia="zh-CN"/>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485"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标1</w:t>
            </w:r>
          </w:p>
        </w:tc>
        <w:tc>
          <w:tcPr>
            <w:tcW w:w="1139"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设备运输服务框架项目</w:t>
            </w:r>
          </w:p>
        </w:tc>
        <w:tc>
          <w:tcPr>
            <w:tcW w:w="600"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158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YTZB20210618设备运输服务框架项目</w:t>
            </w:r>
          </w:p>
        </w:tc>
        <w:tc>
          <w:tcPr>
            <w:tcW w:w="21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化学清洗及六氟化硫回收设备框架项目</w:t>
            </w:r>
          </w:p>
        </w:tc>
        <w:tc>
          <w:tcPr>
            <w:tcW w:w="110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壹年</w:t>
            </w:r>
          </w:p>
        </w:tc>
        <w:tc>
          <w:tcPr>
            <w:tcW w:w="107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48</w:t>
            </w:r>
          </w:p>
        </w:tc>
        <w:tc>
          <w:tcPr>
            <w:tcW w:w="79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485"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标2</w:t>
            </w:r>
          </w:p>
        </w:tc>
        <w:tc>
          <w:tcPr>
            <w:tcW w:w="1139"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内控合规性审计项目</w:t>
            </w:r>
          </w:p>
        </w:tc>
        <w:tc>
          <w:tcPr>
            <w:tcW w:w="600"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158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YTZB20210619内控合规性审计项目</w:t>
            </w:r>
          </w:p>
        </w:tc>
        <w:tc>
          <w:tcPr>
            <w:tcW w:w="21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sz w:val="18"/>
                <w:szCs w:val="18"/>
                <w:highlight w:val="none"/>
                <w:lang w:val="en-US" w:eastAsia="zh-CN"/>
              </w:rPr>
              <w:t>内控合规性审计</w:t>
            </w:r>
          </w:p>
        </w:tc>
        <w:tc>
          <w:tcPr>
            <w:tcW w:w="110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自签订合同之日起至审计工作完成</w:t>
            </w:r>
          </w:p>
        </w:tc>
        <w:tc>
          <w:tcPr>
            <w:tcW w:w="107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60</w:t>
            </w:r>
          </w:p>
        </w:tc>
        <w:tc>
          <w:tcPr>
            <w:tcW w:w="79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485"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lang w:val="en-US" w:eastAsia="zh-CN"/>
              </w:rPr>
              <w:t>标3</w:t>
            </w:r>
          </w:p>
        </w:tc>
        <w:tc>
          <w:tcPr>
            <w:tcW w:w="1139"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车辆维修框架项目</w:t>
            </w:r>
          </w:p>
        </w:tc>
        <w:tc>
          <w:tcPr>
            <w:tcW w:w="600"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lang w:val="en-US" w:eastAsia="zh-CN"/>
              </w:rPr>
              <w:t>/</w:t>
            </w:r>
          </w:p>
        </w:tc>
        <w:tc>
          <w:tcPr>
            <w:tcW w:w="158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YTZB20210620车辆维修框架项目</w:t>
            </w:r>
          </w:p>
        </w:tc>
        <w:tc>
          <w:tcPr>
            <w:tcW w:w="2109"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bCs/>
                <w:color w:val="auto"/>
                <w:kern w:val="0"/>
                <w:sz w:val="18"/>
                <w:szCs w:val="18"/>
              </w:rPr>
              <w:t>包括整车修理、总成修理、整车各级维护、小修、维修救援和专项修理工作（不包含车辆装潢）</w:t>
            </w:r>
          </w:p>
        </w:tc>
        <w:tc>
          <w:tcPr>
            <w:tcW w:w="1104"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bCs/>
                <w:color w:val="auto"/>
                <w:kern w:val="0"/>
                <w:sz w:val="18"/>
                <w:szCs w:val="18"/>
              </w:rPr>
              <w:t>一年</w:t>
            </w:r>
          </w:p>
        </w:tc>
        <w:tc>
          <w:tcPr>
            <w:tcW w:w="1070"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bCs/>
                <w:color w:val="auto"/>
                <w:kern w:val="0"/>
                <w:sz w:val="18"/>
                <w:szCs w:val="18"/>
              </w:rPr>
              <w:t>41</w:t>
            </w:r>
          </w:p>
        </w:tc>
        <w:tc>
          <w:tcPr>
            <w:tcW w:w="791"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bCs/>
                <w:color w:val="auto"/>
                <w:kern w:val="0"/>
                <w:sz w:val="18"/>
                <w:szCs w:val="18"/>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485"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标4</w:t>
            </w:r>
          </w:p>
        </w:tc>
        <w:tc>
          <w:tcPr>
            <w:tcW w:w="1139"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调试辅助服务框架项目</w:t>
            </w:r>
          </w:p>
        </w:tc>
        <w:tc>
          <w:tcPr>
            <w:tcW w:w="600"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p>
        </w:tc>
        <w:tc>
          <w:tcPr>
            <w:tcW w:w="158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YTZB20210621调试辅助服务框架项目</w:t>
            </w:r>
          </w:p>
        </w:tc>
        <w:tc>
          <w:tcPr>
            <w:tcW w:w="21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 w:hAnsi="仿宋" w:eastAsia="仿宋" w:cs="仿宋"/>
                <w:bCs/>
                <w:color w:val="auto"/>
                <w:kern w:val="0"/>
                <w:sz w:val="18"/>
                <w:szCs w:val="18"/>
              </w:rPr>
            </w:pPr>
            <w:r>
              <w:rPr>
                <w:rFonts w:hint="eastAsia" w:ascii="仿宋" w:hAnsi="仿宋" w:eastAsia="仿宋" w:cs="仿宋"/>
                <w:i w:val="0"/>
                <w:color w:val="auto"/>
                <w:kern w:val="0"/>
                <w:sz w:val="18"/>
                <w:szCs w:val="18"/>
                <w:u w:val="none"/>
                <w:lang w:val="en-US" w:eastAsia="zh-CN" w:bidi="ar"/>
              </w:rPr>
              <w:t>承揽的火电机组调试项目提供锅炉、汽机、热控、电气、化环全专业调试人员，受托方人员应依据委托方调试方案、标准规程，在委托方技术人员的指导下提供调试服务。</w:t>
            </w:r>
          </w:p>
        </w:tc>
        <w:tc>
          <w:tcPr>
            <w:tcW w:w="110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bCs/>
                <w:color w:val="auto"/>
                <w:kern w:val="0"/>
                <w:sz w:val="18"/>
                <w:szCs w:val="18"/>
              </w:rPr>
            </w:pPr>
            <w:r>
              <w:rPr>
                <w:rFonts w:hint="eastAsia" w:ascii="仿宋" w:hAnsi="仿宋" w:eastAsia="仿宋" w:cs="仿宋"/>
                <w:i w:val="0"/>
                <w:color w:val="auto"/>
                <w:kern w:val="0"/>
                <w:sz w:val="18"/>
                <w:szCs w:val="18"/>
                <w:u w:val="none"/>
                <w:lang w:val="en-US" w:eastAsia="zh-CN" w:bidi="ar"/>
              </w:rPr>
              <w:t>自合同签订之日起至项目结束</w:t>
            </w:r>
          </w:p>
        </w:tc>
        <w:tc>
          <w:tcPr>
            <w:tcW w:w="107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bCs/>
                <w:color w:val="auto"/>
                <w:kern w:val="0"/>
                <w:sz w:val="18"/>
                <w:szCs w:val="18"/>
              </w:rPr>
            </w:pPr>
            <w:r>
              <w:rPr>
                <w:rFonts w:hint="eastAsia" w:ascii="仿宋" w:hAnsi="仿宋" w:eastAsia="仿宋" w:cs="仿宋"/>
                <w:i w:val="0"/>
                <w:color w:val="auto"/>
                <w:kern w:val="0"/>
                <w:sz w:val="18"/>
                <w:szCs w:val="18"/>
                <w:u w:val="none"/>
                <w:lang w:val="en-US" w:eastAsia="zh-CN" w:bidi="ar"/>
              </w:rPr>
              <w:t>96</w:t>
            </w:r>
          </w:p>
        </w:tc>
        <w:tc>
          <w:tcPr>
            <w:tcW w:w="79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bCs/>
                <w:color w:val="auto"/>
                <w:kern w:val="0"/>
                <w:sz w:val="18"/>
                <w:szCs w:val="18"/>
              </w:rPr>
            </w:pPr>
            <w:r>
              <w:rPr>
                <w:rFonts w:hint="eastAsia" w:ascii="仿宋" w:hAnsi="仿宋" w:eastAsia="仿宋" w:cs="仿宋"/>
                <w:i w:val="0"/>
                <w:color w:val="auto"/>
                <w:kern w:val="0"/>
                <w:sz w:val="18"/>
                <w:szCs w:val="18"/>
                <w:u w:val="none"/>
                <w:lang w:val="en-US" w:eastAsia="zh-CN" w:bidi="ar"/>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485"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标5</w:t>
            </w:r>
          </w:p>
        </w:tc>
        <w:tc>
          <w:tcPr>
            <w:tcW w:w="1139"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检测报告打印出版框架项目</w:t>
            </w:r>
          </w:p>
        </w:tc>
        <w:tc>
          <w:tcPr>
            <w:tcW w:w="600"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p>
        </w:tc>
        <w:tc>
          <w:tcPr>
            <w:tcW w:w="158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YTZB20210622检测报告打印出版框架项目</w:t>
            </w:r>
          </w:p>
        </w:tc>
        <w:tc>
          <w:tcPr>
            <w:tcW w:w="21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电动汽车充电设备检测项目提供报告打印出版服务，服务项目包含电动车充电设备质量评价报告、电动车充电设备周期性检测报告、电动车充电设备安装验收检测报告等</w:t>
            </w:r>
          </w:p>
        </w:tc>
        <w:tc>
          <w:tcPr>
            <w:tcW w:w="110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自合同签订之日起至项目结束</w:t>
            </w:r>
          </w:p>
        </w:tc>
        <w:tc>
          <w:tcPr>
            <w:tcW w:w="107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29</w:t>
            </w:r>
          </w:p>
        </w:tc>
        <w:tc>
          <w:tcPr>
            <w:tcW w:w="79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5200</w:t>
            </w:r>
          </w:p>
        </w:tc>
      </w:tr>
    </w:tbl>
    <w:p>
      <w:pPr>
        <w:keepNext w:val="0"/>
        <w:keepLines w:val="0"/>
        <w:pageBreakBefore w:val="0"/>
        <w:widowControl/>
        <w:kinsoku/>
        <w:wordWrap/>
        <w:overflowPunct/>
        <w:topLinePunct w:val="0"/>
        <w:bidi w:val="0"/>
        <w:spacing w:line="360" w:lineRule="auto"/>
        <w:jc w:val="left"/>
        <w:rPr>
          <w:rFonts w:hint="eastAsia" w:ascii="仿宋" w:hAnsi="仿宋" w:eastAsia="仿宋" w:cs="仿宋"/>
          <w:b/>
          <w:bCs/>
          <w:sz w:val="32"/>
        </w:rPr>
      </w:pPr>
      <w:r>
        <w:rPr>
          <w:rFonts w:hint="eastAsia" w:ascii="仿宋" w:hAnsi="仿宋" w:eastAsia="仿宋" w:cs="仿宋"/>
          <w:bCs/>
        </w:rPr>
        <w:br w:type="page"/>
      </w:r>
    </w:p>
    <w:p>
      <w:pPr>
        <w:keepNext w:val="0"/>
        <w:keepLines w:val="0"/>
        <w:pageBreakBefore w:val="0"/>
        <w:kinsoku/>
        <w:wordWrap/>
        <w:overflowPunct/>
        <w:topLinePunct w:val="0"/>
        <w:bidi w:val="0"/>
        <w:spacing w:line="360" w:lineRule="auto"/>
        <w:rPr>
          <w:rFonts w:hint="eastAsia" w:ascii="仿宋" w:hAnsi="仿宋" w:eastAsia="仿宋" w:cs="仿宋"/>
        </w:rPr>
      </w:pPr>
      <w:r>
        <w:rPr>
          <w:rFonts w:hint="eastAsia" w:ascii="仿宋" w:hAnsi="仿宋" w:eastAsia="仿宋" w:cs="仿宋"/>
          <w:b/>
          <w:szCs w:val="21"/>
        </w:rPr>
        <w:t>附表：专用资质业绩要求：</w:t>
      </w:r>
    </w:p>
    <w:tbl>
      <w:tblPr>
        <w:tblStyle w:val="10"/>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7"/>
        <w:gridCol w:w="1082"/>
        <w:gridCol w:w="421"/>
        <w:gridCol w:w="1652"/>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537"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标号</w:t>
            </w:r>
          </w:p>
        </w:tc>
        <w:tc>
          <w:tcPr>
            <w:tcW w:w="1082"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分标名称</w:t>
            </w:r>
          </w:p>
        </w:tc>
        <w:tc>
          <w:tcPr>
            <w:tcW w:w="421"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包号</w:t>
            </w:r>
          </w:p>
        </w:tc>
        <w:tc>
          <w:tcPr>
            <w:tcW w:w="1652"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分包名称</w:t>
            </w:r>
          </w:p>
        </w:tc>
        <w:tc>
          <w:tcPr>
            <w:tcW w:w="4865"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标1</w:t>
            </w:r>
          </w:p>
        </w:tc>
        <w:tc>
          <w:tcPr>
            <w:tcW w:w="1082"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设备运输服务框架项目</w:t>
            </w:r>
          </w:p>
        </w:tc>
        <w:tc>
          <w:tcPr>
            <w:tcW w:w="421"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1652"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YTZB20210618设备运输服务框架项目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2、</w:t>
            </w:r>
            <w:r>
              <w:rPr>
                <w:rFonts w:hint="eastAsia" w:ascii="仿宋" w:hAnsi="仿宋" w:eastAsia="仿宋" w:cs="仿宋"/>
                <w:color w:val="000000" w:themeColor="text1"/>
                <w:sz w:val="18"/>
                <w:szCs w:val="18"/>
                <w14:textFill>
                  <w14:solidFill>
                    <w14:schemeClr w14:val="tx1"/>
                  </w14:solidFill>
                </w14:textFill>
              </w:rPr>
              <w:t>投标人须</w:t>
            </w:r>
            <w:r>
              <w:rPr>
                <w:rFonts w:hint="eastAsia" w:ascii="仿宋" w:hAnsi="仿宋" w:eastAsia="仿宋" w:cs="仿宋"/>
                <w:color w:val="000000" w:themeColor="text1"/>
                <w:sz w:val="18"/>
                <w:szCs w:val="18"/>
                <w:lang w:val="en-US" w:eastAsia="zh-CN"/>
                <w14:textFill>
                  <w14:solidFill>
                    <w14:schemeClr w14:val="tx1"/>
                  </w14:solidFill>
                </w14:textFill>
              </w:rPr>
              <w:t>具有独立承担民事责任能力的法人单位</w:t>
            </w:r>
            <w:r>
              <w:rPr>
                <w:rFonts w:hint="eastAsia" w:ascii="仿宋" w:hAnsi="仿宋" w:eastAsia="仿宋" w:cs="仿宋"/>
                <w:color w:val="000000" w:themeColor="text1"/>
                <w:sz w:val="18"/>
                <w:szCs w:val="18"/>
                <w:lang w:eastAsia="zh-CN"/>
                <w14:textFill>
                  <w14:solidFill>
                    <w14:schemeClr w14:val="tx1"/>
                  </w14:solidFill>
                </w14:textFill>
              </w:rPr>
              <w:t>，</w:t>
            </w:r>
            <w:r>
              <w:rPr>
                <w:rFonts w:hint="eastAsia" w:ascii="仿宋" w:hAnsi="仿宋" w:eastAsia="仿宋" w:cs="仿宋"/>
                <w:color w:val="000000" w:themeColor="text1"/>
                <w:sz w:val="18"/>
                <w:szCs w:val="18"/>
                <w14:textFill>
                  <w14:solidFill>
                    <w14:schemeClr w14:val="tx1"/>
                  </w14:solidFill>
                </w14:textFill>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3</w:t>
            </w:r>
            <w:r>
              <w:rPr>
                <w:rFonts w:hint="eastAsia" w:ascii="仿宋" w:hAnsi="仿宋" w:eastAsia="仿宋" w:cs="仿宋"/>
                <w:color w:val="000000" w:themeColor="text1"/>
                <w:sz w:val="18"/>
                <w:szCs w:val="18"/>
                <w14:textFill>
                  <w14:solidFill>
                    <w14:schemeClr w14:val="tx1"/>
                  </w14:solidFill>
                </w14:textFill>
              </w:rPr>
              <w:t>、投标</w:t>
            </w:r>
            <w:r>
              <w:rPr>
                <w:rFonts w:hint="eastAsia" w:ascii="仿宋" w:hAnsi="仿宋" w:eastAsia="仿宋" w:cs="仿宋"/>
                <w:color w:val="000000" w:themeColor="text1"/>
                <w:sz w:val="18"/>
                <w:szCs w:val="18"/>
                <w:lang w:val="en-US" w:eastAsia="zh-CN"/>
                <w14:textFill>
                  <w14:solidFill>
                    <w14:schemeClr w14:val="tx1"/>
                  </w14:solidFill>
                </w14:textFill>
              </w:rPr>
              <w:t>人</w:t>
            </w:r>
            <w:r>
              <w:rPr>
                <w:rFonts w:hint="eastAsia" w:ascii="仿宋" w:hAnsi="仿宋" w:eastAsia="仿宋" w:cs="仿宋"/>
                <w:color w:val="000000" w:themeColor="text1"/>
                <w:sz w:val="18"/>
                <w:szCs w:val="18"/>
                <w14:textFill>
                  <w14:solidFill>
                    <w14:schemeClr w14:val="tx1"/>
                  </w14:solidFill>
                </w14:textFill>
              </w:rPr>
              <w:t>须是专业的物流企业，具有</w:t>
            </w:r>
            <w:r>
              <w:rPr>
                <w:rFonts w:hint="eastAsia" w:ascii="仿宋" w:hAnsi="仿宋" w:eastAsia="仿宋" w:cs="仿宋"/>
                <w:color w:val="000000" w:themeColor="text1"/>
                <w:sz w:val="18"/>
                <w:szCs w:val="18"/>
                <w:lang w:val="en-US" w:eastAsia="zh-CN"/>
                <w14:textFill>
                  <w14:solidFill>
                    <w14:schemeClr w14:val="tx1"/>
                  </w14:solidFill>
                </w14:textFill>
              </w:rPr>
              <w:t>二</w:t>
            </w:r>
            <w:r>
              <w:rPr>
                <w:rFonts w:hint="eastAsia" w:ascii="仿宋" w:hAnsi="仿宋" w:eastAsia="仿宋" w:cs="仿宋"/>
                <w:color w:val="000000" w:themeColor="text1"/>
                <w:sz w:val="18"/>
                <w:szCs w:val="18"/>
                <w14:textFill>
                  <w14:solidFill>
                    <w14:schemeClr w14:val="tx1"/>
                  </w14:solidFill>
                </w14:textFill>
              </w:rPr>
              <w:t>年以上物流营运经验；</w:t>
            </w:r>
          </w:p>
          <w:p>
            <w:pPr>
              <w:keepNext w:val="0"/>
              <w:keepLines w:val="0"/>
              <w:pageBreakBefore w:val="0"/>
              <w:kinsoku/>
              <w:wordWrap/>
              <w:overflowPunct/>
              <w:topLinePunct w:val="0"/>
              <w:bidi w:val="0"/>
              <w:spacing w:line="360" w:lineRule="auto"/>
              <w:rPr>
                <w:rFonts w:hint="eastAsia" w:ascii="仿宋" w:hAnsi="仿宋" w:eastAsia="仿宋" w:cs="仿宋"/>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4、</w:t>
            </w:r>
            <w:r>
              <w:rPr>
                <w:rFonts w:hint="eastAsia" w:ascii="仿宋" w:hAnsi="仿宋" w:eastAsia="仿宋" w:cs="仿宋"/>
                <w:color w:val="000000" w:themeColor="text1"/>
                <w:sz w:val="18"/>
                <w:szCs w:val="18"/>
                <w14:textFill>
                  <w14:solidFill>
                    <w14:schemeClr w14:val="tx1"/>
                  </w14:solidFill>
                </w14:textFill>
              </w:rPr>
              <w:t>投</w:t>
            </w:r>
            <w:r>
              <w:rPr>
                <w:rFonts w:hint="eastAsia" w:ascii="仿宋" w:hAnsi="仿宋" w:eastAsia="仿宋" w:cs="仿宋"/>
                <w:color w:val="000000" w:themeColor="text1"/>
                <w:sz w:val="18"/>
                <w:szCs w:val="18"/>
                <w:lang w:val="en-US" w:eastAsia="zh-CN"/>
                <w14:textFill>
                  <w14:solidFill>
                    <w14:schemeClr w14:val="tx1"/>
                  </w14:solidFill>
                </w14:textFill>
              </w:rPr>
              <w:t>标人提供国家核准颁发并至今有效的《道路运输经营许可证》；</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000000"/>
                <w:sz w:val="18"/>
                <w:szCs w:val="18"/>
                <w:lang w:val="en-US" w:eastAsia="zh-CN"/>
              </w:rPr>
              <w:t>5、</w:t>
            </w:r>
            <w:r>
              <w:rPr>
                <w:rFonts w:hint="eastAsia" w:ascii="仿宋" w:hAnsi="仿宋" w:eastAsia="仿宋" w:cs="仿宋"/>
                <w:color w:val="auto"/>
                <w:sz w:val="18"/>
                <w:szCs w:val="18"/>
                <w:lang w:eastAsia="zh-CN"/>
              </w:rPr>
              <w:t>投标人应有良好的商业信用，不得被人民法院列为失信被执行人；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color w:val="auto"/>
                <w:sz w:val="18"/>
                <w:szCs w:val="18"/>
                <w:highlight w:val="none"/>
                <w:lang w:val="en-US" w:eastAsia="zh-CN"/>
              </w:rPr>
              <w:t>标2</w:t>
            </w:r>
          </w:p>
        </w:tc>
        <w:tc>
          <w:tcPr>
            <w:tcW w:w="1082"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sz w:val="18"/>
                <w:szCs w:val="18"/>
                <w:highlight w:val="none"/>
                <w:lang w:val="en-US" w:eastAsia="zh-CN"/>
              </w:rPr>
              <w:t>内控合规性审计项目</w:t>
            </w:r>
          </w:p>
        </w:tc>
        <w:tc>
          <w:tcPr>
            <w:tcW w:w="421"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color w:val="auto"/>
                <w:sz w:val="18"/>
                <w:szCs w:val="18"/>
                <w:highlight w:val="none"/>
                <w:lang w:val="en-US" w:eastAsia="zh-CN"/>
              </w:rPr>
              <w:t>/</w:t>
            </w:r>
          </w:p>
        </w:tc>
        <w:tc>
          <w:tcPr>
            <w:tcW w:w="1652"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sz w:val="18"/>
                <w:szCs w:val="18"/>
                <w:highlight w:val="none"/>
                <w:lang w:val="en-US" w:eastAsia="zh-CN"/>
              </w:rPr>
              <w:t>YTZB20210619内控合规性审计项目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，为一般纳税人，</w:t>
            </w:r>
            <w:r>
              <w:rPr>
                <w:rFonts w:hint="eastAsia" w:ascii="仿宋" w:hAnsi="仿宋" w:eastAsia="仿宋" w:cs="仿宋"/>
                <w:color w:val="auto"/>
                <w:sz w:val="18"/>
                <w:szCs w:val="18"/>
              </w:rPr>
              <w:t>具有有效的营业执照；</w:t>
            </w:r>
          </w:p>
          <w:p>
            <w:pPr>
              <w:pStyle w:val="2"/>
              <w:ind w:left="0" w:leftChars="0" w:firstLine="0" w:firstLineChars="0"/>
              <w:rPr>
                <w:rFonts w:hint="eastAsia"/>
                <w:color w:val="auto"/>
                <w:lang w:val="en-US" w:eastAsia="zh-CN"/>
              </w:rPr>
            </w:pPr>
            <w:r>
              <w:rPr>
                <w:rFonts w:hint="eastAsia" w:ascii="仿宋" w:hAnsi="仿宋" w:eastAsia="仿宋" w:cs="仿宋"/>
                <w:color w:val="auto"/>
                <w:sz w:val="18"/>
                <w:szCs w:val="18"/>
                <w:lang w:val="en-US" w:eastAsia="zh-CN"/>
              </w:rPr>
              <w:t>3、投标人</w:t>
            </w:r>
            <w:r>
              <w:rPr>
                <w:rFonts w:hint="eastAsia" w:ascii="仿宋" w:hAnsi="仿宋" w:eastAsia="仿宋" w:cs="仿宋"/>
                <w:color w:val="auto"/>
                <w:sz w:val="18"/>
                <w:szCs w:val="18"/>
              </w:rPr>
              <w:t>须</w:t>
            </w:r>
            <w:r>
              <w:rPr>
                <w:rFonts w:hint="eastAsia" w:ascii="仿宋" w:hAnsi="仿宋" w:eastAsia="仿宋" w:cs="仿宋"/>
                <w:color w:val="auto"/>
                <w:sz w:val="18"/>
                <w:szCs w:val="18"/>
                <w:lang w:val="en-US" w:eastAsia="zh-CN"/>
              </w:rPr>
              <w:t>具备有效的财政部门颁发的会计师事务所执业证书，并提供证书复印件</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4、投标人</w:t>
            </w:r>
            <w:r>
              <w:rPr>
                <w:rFonts w:hint="eastAsia" w:ascii="仿宋" w:hAnsi="仿宋" w:eastAsia="仿宋" w:cs="仿宋"/>
                <w:color w:val="auto"/>
                <w:sz w:val="18"/>
                <w:szCs w:val="18"/>
              </w:rPr>
              <w:t>须</w:t>
            </w:r>
            <w:r>
              <w:rPr>
                <w:rFonts w:hint="eastAsia" w:ascii="仿宋" w:hAnsi="仿宋" w:eastAsia="仿宋" w:cs="仿宋"/>
                <w:color w:val="auto"/>
                <w:sz w:val="18"/>
                <w:szCs w:val="18"/>
                <w:lang w:val="en-US" w:eastAsia="zh-CN"/>
              </w:rPr>
              <w:t>提供自2018年起内部控制审计同类型业绩至少3个，且每个金额不得低于20万元</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5、投标人不得存在的情形：在最近三年内有严重违约的；在最近三年内有被相关行政监督部门判定并发布骗取中标的</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lang w:eastAsia="zh-CN"/>
              </w:rPr>
              <w:t>投标人应有良好的商业信用，不得被人民法院列为失信被执行人；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lang w:val="en-US" w:eastAsia="zh-CN"/>
              </w:rPr>
              <w:t>标3</w:t>
            </w:r>
          </w:p>
        </w:tc>
        <w:tc>
          <w:tcPr>
            <w:tcW w:w="108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车辆维修框架项目</w:t>
            </w:r>
          </w:p>
        </w:tc>
        <w:tc>
          <w:tcPr>
            <w:tcW w:w="421"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lang w:val="en-US" w:eastAsia="zh-CN"/>
              </w:rPr>
              <w:t>/</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YTZB20210620车辆维修框架项目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2、投标人须具有有效的营业执照；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3、投标人在济南市区有固定经营场所；</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4、投标人</w:t>
            </w:r>
            <w:r>
              <w:rPr>
                <w:rFonts w:hint="eastAsia" w:ascii="仿宋" w:hAnsi="仿宋" w:eastAsia="仿宋" w:cs="仿宋"/>
                <w:color w:val="auto"/>
                <w:sz w:val="18"/>
                <w:szCs w:val="18"/>
                <w:lang w:val="en-US" w:eastAsia="zh-CN"/>
              </w:rPr>
              <w:t>提供</w:t>
            </w:r>
            <w:r>
              <w:rPr>
                <w:rFonts w:hint="eastAsia" w:ascii="仿宋" w:hAnsi="仿宋" w:eastAsia="仿宋" w:cs="仿宋"/>
                <w:color w:val="auto"/>
                <w:sz w:val="18"/>
                <w:szCs w:val="18"/>
                <w:lang w:val="en-GB"/>
              </w:rPr>
              <w:t>自201</w:t>
            </w:r>
            <w:r>
              <w:rPr>
                <w:rFonts w:hint="eastAsia" w:ascii="仿宋" w:hAnsi="仿宋" w:eastAsia="仿宋" w:cs="仿宋"/>
                <w:color w:val="auto"/>
                <w:sz w:val="18"/>
                <w:szCs w:val="18"/>
              </w:rPr>
              <w:t>8</w:t>
            </w:r>
            <w:r>
              <w:rPr>
                <w:rFonts w:hint="eastAsia" w:ascii="仿宋" w:hAnsi="仿宋" w:eastAsia="仿宋" w:cs="仿宋"/>
                <w:color w:val="auto"/>
                <w:sz w:val="18"/>
                <w:szCs w:val="18"/>
                <w:lang w:val="en-GB"/>
              </w:rPr>
              <w:t>年1月1日至开标日期</w:t>
            </w:r>
            <w:r>
              <w:rPr>
                <w:rFonts w:hint="eastAsia" w:ascii="仿宋" w:hAnsi="仿宋" w:eastAsia="仿宋" w:cs="仿宋"/>
                <w:color w:val="auto"/>
                <w:sz w:val="18"/>
                <w:szCs w:val="18"/>
                <w:lang w:val="en-US" w:eastAsia="zh-CN"/>
              </w:rPr>
              <w:t>为止至少一份</w:t>
            </w:r>
            <w:r>
              <w:rPr>
                <w:rFonts w:hint="eastAsia" w:ascii="仿宋" w:hAnsi="仿宋" w:eastAsia="仿宋" w:cs="仿宋"/>
                <w:color w:val="auto"/>
                <w:sz w:val="18"/>
                <w:szCs w:val="18"/>
              </w:rPr>
              <w:t>维修业绩；</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lang w:eastAsia="zh-CN"/>
              </w:rPr>
              <w:t>投标人应有良好的商业信用，不得被人民法院列为失信被执行人；</w:t>
            </w:r>
            <w:r>
              <w:rPr>
                <w:rFonts w:hint="eastAsia" w:ascii="仿宋" w:hAnsi="仿宋" w:eastAsia="仿宋" w:cs="仿宋"/>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标4</w:t>
            </w:r>
          </w:p>
        </w:tc>
        <w:tc>
          <w:tcPr>
            <w:tcW w:w="108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调试辅助服务框架项目</w:t>
            </w:r>
          </w:p>
        </w:tc>
        <w:tc>
          <w:tcPr>
            <w:tcW w:w="421"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YTZB20210621调试辅助服务框架项目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pStyle w:val="2"/>
              <w:ind w:left="0" w:leftChars="0" w:firstLine="0" w:firstLineChars="0"/>
              <w:rPr>
                <w:rFonts w:hint="eastAsia"/>
                <w:color w:val="auto"/>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w:t>
            </w:r>
            <w:r>
              <w:rPr>
                <w:rFonts w:hint="eastAsia" w:ascii="仿宋" w:hAnsi="仿宋" w:eastAsia="仿宋" w:cs="仿宋"/>
                <w:color w:val="auto"/>
                <w:sz w:val="18"/>
                <w:szCs w:val="18"/>
                <w:lang w:val="en-US" w:eastAsia="zh-CN"/>
              </w:rPr>
              <w:t>通过质量管理体系认证，认证证书在有效期内</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4、投标人须提供近五年类似服务业绩至少1份</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lang w:eastAsia="zh-CN"/>
              </w:rPr>
              <w:t>投标人应有良好的商业信用，不得被人民法院列为失信被执行人；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标5</w:t>
            </w:r>
          </w:p>
        </w:tc>
        <w:tc>
          <w:tcPr>
            <w:tcW w:w="108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检测报告打印出版框架项目</w:t>
            </w:r>
          </w:p>
        </w:tc>
        <w:tc>
          <w:tcPr>
            <w:tcW w:w="421"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YTZB20210622检测报告打印出版框架项目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3、</w:t>
            </w:r>
            <w:r>
              <w:rPr>
                <w:rFonts w:hint="eastAsia" w:ascii="仿宋" w:hAnsi="仿宋" w:eastAsia="仿宋" w:cs="仿宋"/>
                <w:color w:val="auto"/>
                <w:sz w:val="18"/>
                <w:szCs w:val="18"/>
                <w:lang w:val="en-US" w:eastAsia="zh-CN"/>
              </w:rPr>
              <w:t>投标人须提供至今有效的印刷经营许可证</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4、</w:t>
            </w:r>
            <w:r>
              <w:rPr>
                <w:rFonts w:hint="eastAsia" w:ascii="仿宋" w:hAnsi="仿宋" w:eastAsia="仿宋" w:cs="仿宋"/>
                <w:color w:val="auto"/>
                <w:sz w:val="18"/>
                <w:szCs w:val="18"/>
                <w:lang w:val="en-US" w:eastAsia="zh-CN"/>
              </w:rPr>
              <w:t>投标人需提供两份以上相关类似业绩合同及发票(含两份），单项合同额不低于两万元（含两万）</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lang w:eastAsia="zh-CN"/>
              </w:rPr>
              <w:t>投标人应有良好的商业信用，不得被人民法院列为失信被执行人；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sdt>
      <w:sdtPr>
        <w:rPr>
          <w:rFonts w:hint="default"/>
          <w:lang w:val="en-US"/>
        </w:rPr>
        <w:id w:val="-220978766"/>
      </w:sdtPr>
      <w:sdtEndPr>
        <w:rPr>
          <w:rFonts w:hint="default"/>
          <w:lang w:val="en-US"/>
        </w:rPr>
      </w:sdtEndPr>
      <w:sdtContent>
        <w:sdt>
          <w:sdtPr>
            <w:rPr>
              <w:rFonts w:hint="default"/>
              <w:lang w:val="en-US"/>
            </w:rPr>
            <w:id w:val="1728636285"/>
          </w:sdtPr>
          <w:sdtEndPr>
            <w:rPr>
              <w:rFonts w:hint="default"/>
              <w:lang w:val="en-US"/>
            </w:rPr>
          </w:sdtEndPr>
          <w:sdtContent/>
        </w:sdt>
      </w:sdtContent>
    </w:sdt>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904F5"/>
    <w:rsid w:val="00E21898"/>
    <w:rsid w:val="02027AD7"/>
    <w:rsid w:val="02882D75"/>
    <w:rsid w:val="0293510D"/>
    <w:rsid w:val="07FF5095"/>
    <w:rsid w:val="085820E4"/>
    <w:rsid w:val="1B072F99"/>
    <w:rsid w:val="1DC62493"/>
    <w:rsid w:val="252A10CB"/>
    <w:rsid w:val="269A4902"/>
    <w:rsid w:val="26A02751"/>
    <w:rsid w:val="2A8022D6"/>
    <w:rsid w:val="2F194FE1"/>
    <w:rsid w:val="32025A87"/>
    <w:rsid w:val="3B813B48"/>
    <w:rsid w:val="3B8D6898"/>
    <w:rsid w:val="3D6E6CDA"/>
    <w:rsid w:val="3F9D28D5"/>
    <w:rsid w:val="421B39CF"/>
    <w:rsid w:val="47971EF5"/>
    <w:rsid w:val="49960BE3"/>
    <w:rsid w:val="4D2563E1"/>
    <w:rsid w:val="4D981A15"/>
    <w:rsid w:val="53292C69"/>
    <w:rsid w:val="56DB63EC"/>
    <w:rsid w:val="682C1C1E"/>
    <w:rsid w:val="68C47324"/>
    <w:rsid w:val="6EB7075A"/>
    <w:rsid w:val="71B904F5"/>
    <w:rsid w:val="76142E28"/>
    <w:rsid w:val="7B0444FF"/>
    <w:rsid w:val="7B9D111C"/>
    <w:rsid w:val="7C651649"/>
    <w:rsid w:val="7FE3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4">
    <w:name w:val="Body Text Indent"/>
    <w:basedOn w:val="1"/>
    <w:next w:val="5"/>
    <w:unhideWhenUsed/>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9">
    <w:name w:val="Body Text First Indent 2"/>
    <w:basedOn w:val="4"/>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2">
    <w:name w:val="列出段落1"/>
    <w:basedOn w:val="1"/>
    <w:qFormat/>
    <w:uiPriority w:val="0"/>
    <w:pPr>
      <w:ind w:firstLine="42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2021-05-31T08:01:00Z</dcterms:created>
  <dc:creator>A水瓶西柚百香果</dc:creator>
  <cp:lastModifiedBy>A水瓶西柚百香果</cp:lastModifiedBy>
  <dcterms:modified xsi:type="dcterms:W3CDTF">2021-06-25T08:37:13Z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