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ascii="仿宋" w:hAnsi="仿宋" w:eastAsia="仿宋" w:cs="仿宋"/>
          <w:b/>
          <w:color w:val="auto"/>
          <w:sz w:val="24"/>
          <w:szCs w:val="24"/>
        </w:rPr>
      </w:pPr>
      <w:r>
        <w:rPr>
          <w:rFonts w:hint="eastAsia" w:ascii="仿宋" w:hAnsi="仿宋" w:eastAsia="仿宋" w:cs="仿宋"/>
          <w:b/>
          <w:color w:val="auto"/>
          <w:sz w:val="28"/>
          <w:szCs w:val="28"/>
        </w:rPr>
        <w:t>山东中实易通集团有限公司2021年</w:t>
      </w:r>
      <w:r>
        <w:rPr>
          <w:rFonts w:hint="eastAsia" w:ascii="仿宋" w:hAnsi="仿宋" w:eastAsia="仿宋" w:cs="仿宋"/>
          <w:b/>
          <w:color w:val="FF0000"/>
          <w:sz w:val="28"/>
          <w:szCs w:val="28"/>
          <w:lang w:val="en-US" w:eastAsia="zh-CN"/>
        </w:rPr>
        <w:t>9</w:t>
      </w:r>
      <w:r>
        <w:rPr>
          <w:rFonts w:hint="eastAsia" w:ascii="仿宋" w:hAnsi="仿宋" w:eastAsia="仿宋" w:cs="仿宋"/>
          <w:b/>
          <w:color w:val="auto"/>
          <w:sz w:val="28"/>
          <w:szCs w:val="28"/>
        </w:rPr>
        <w:t>月第一次物资公开招标采购公告</w:t>
      </w:r>
    </w:p>
    <w:p>
      <w:pPr>
        <w:adjustRightInd w:val="0"/>
        <w:snapToGrid w:val="0"/>
        <w:jc w:val="center"/>
        <w:rPr>
          <w:rFonts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FF0000"/>
          <w:sz w:val="24"/>
          <w:szCs w:val="24"/>
        </w:rPr>
        <w:t>YTZB20210</w:t>
      </w:r>
      <w:r>
        <w:rPr>
          <w:rFonts w:hint="eastAsia" w:ascii="仿宋" w:hAnsi="仿宋" w:eastAsia="仿宋" w:cs="仿宋"/>
          <w:color w:val="FF0000"/>
          <w:sz w:val="24"/>
          <w:szCs w:val="24"/>
          <w:lang w:val="en-US" w:eastAsia="zh-CN"/>
        </w:rPr>
        <w:t>9</w:t>
      </w:r>
      <w:r>
        <w:rPr>
          <w:rFonts w:hint="eastAsia" w:ascii="仿宋" w:hAnsi="仿宋" w:eastAsia="仿宋" w:cs="仿宋"/>
          <w:color w:val="FF0000"/>
          <w:sz w:val="24"/>
          <w:szCs w:val="24"/>
        </w:rPr>
        <w:t>02</w:t>
      </w:r>
      <w:r>
        <w:rPr>
          <w:rFonts w:hint="eastAsia" w:ascii="仿宋" w:hAnsi="仿宋" w:eastAsia="仿宋" w:cs="仿宋"/>
          <w:color w:val="auto"/>
          <w:sz w:val="24"/>
          <w:szCs w:val="24"/>
        </w:rPr>
        <w:t>）</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山东中实易通集团有限公司、山东电力工业锅炉压力容器检验中心有限公司委托山东三誉招标代理有限公司（以下简称“招标代理机构”）就山东中实易通集团有限公司2021年</w:t>
      </w:r>
      <w:r>
        <w:rPr>
          <w:rFonts w:hint="eastAsia" w:ascii="仿宋" w:hAnsi="仿宋" w:eastAsia="仿宋" w:cs="仿宋"/>
          <w:color w:val="FF0000"/>
          <w:sz w:val="24"/>
          <w:szCs w:val="24"/>
          <w:lang w:val="en-US" w:eastAsia="zh-CN"/>
        </w:rPr>
        <w:t>9</w:t>
      </w:r>
      <w:r>
        <w:rPr>
          <w:rFonts w:hint="eastAsia" w:ascii="仿宋" w:hAnsi="仿宋" w:eastAsia="仿宋" w:cs="仿宋"/>
          <w:color w:val="auto"/>
          <w:sz w:val="24"/>
          <w:szCs w:val="24"/>
        </w:rPr>
        <w:t>月第一次物资公开招标采购项目进行公开招标，本批招标项目资金已落实。</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2"/>
        <w:tblW w:w="4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417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641" w:type="pct"/>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序  号</w:t>
            </w:r>
          </w:p>
        </w:tc>
        <w:tc>
          <w:tcPr>
            <w:tcW w:w="2764" w:type="pct"/>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名  称</w:t>
            </w:r>
          </w:p>
        </w:tc>
        <w:tc>
          <w:tcPr>
            <w:tcW w:w="1594" w:type="pct"/>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764" w:type="pc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机电设备耗材采购</w:t>
            </w:r>
          </w:p>
        </w:tc>
        <w:tc>
          <w:tcPr>
            <w:tcW w:w="1594" w:type="pc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YTZB2021-1077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41" w:type="pc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764"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车辆购置</w:t>
            </w:r>
          </w:p>
        </w:tc>
        <w:tc>
          <w:tcPr>
            <w:tcW w:w="1594"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YTZB2021-1078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764"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变压器油微量水分测试仪等购置</w:t>
            </w:r>
          </w:p>
        </w:tc>
        <w:tc>
          <w:tcPr>
            <w:tcW w:w="1594"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YTZB2021-1079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764"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SF</w:t>
            </w:r>
            <w:r>
              <w:rPr>
                <w:rFonts w:hint="eastAsia" w:ascii="仿宋" w:hAnsi="仿宋" w:eastAsia="仿宋" w:cs="仿宋"/>
                <w:color w:val="auto"/>
                <w:sz w:val="15"/>
                <w:szCs w:val="15"/>
                <w:lang w:val="en-US" w:eastAsia="zh-CN"/>
              </w:rPr>
              <w:t>6</w:t>
            </w:r>
            <w:r>
              <w:rPr>
                <w:rFonts w:hint="eastAsia" w:ascii="仿宋" w:hAnsi="仿宋" w:eastAsia="仿宋" w:cs="仿宋"/>
                <w:color w:val="auto"/>
                <w:sz w:val="24"/>
                <w:szCs w:val="24"/>
                <w:lang w:val="en-US" w:eastAsia="zh-CN"/>
              </w:rPr>
              <w:t>氦离子综合检测仪等购置</w:t>
            </w:r>
          </w:p>
        </w:tc>
        <w:tc>
          <w:tcPr>
            <w:tcW w:w="1594"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YTZB2021-1080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764" w:type="pct"/>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防鸟害防风偏绝缘护套采购</w:t>
            </w:r>
          </w:p>
        </w:tc>
        <w:tc>
          <w:tcPr>
            <w:tcW w:w="1594" w:type="pct"/>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GJZB2021-1081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641" w:type="pc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764" w:type="pc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零配件及耗材采购</w:t>
            </w:r>
          </w:p>
        </w:tc>
        <w:tc>
          <w:tcPr>
            <w:tcW w:w="1594" w:type="pc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YTZB2021-1082</w:t>
            </w:r>
          </w:p>
        </w:tc>
      </w:tr>
    </w:tbl>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400" w:lineRule="exact"/>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自然人、其他组织除外）。评标委员会将会对未提供或提供的报告不符合招标文件规定的格式与内容的投标人作出不利的评价。</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、特别提醒：</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变压器油微量水分测试仪等购置</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SF</w:t>
      </w:r>
      <w:r>
        <w:rPr>
          <w:rFonts w:hint="eastAsia" w:ascii="仿宋" w:hAnsi="仿宋" w:eastAsia="仿宋" w:cs="仿宋"/>
          <w:b/>
          <w:bCs w:val="0"/>
          <w:color w:val="auto"/>
          <w:sz w:val="15"/>
          <w:szCs w:val="15"/>
          <w:lang w:val="en-US" w:eastAsia="zh-CN"/>
        </w:rPr>
        <w:t>6</w:t>
      </w:r>
      <w:r>
        <w:rPr>
          <w:rFonts w:hint="eastAsia" w:ascii="仿宋" w:hAnsi="仿宋" w:eastAsia="仿宋" w:cs="仿宋"/>
          <w:b/>
          <w:bCs w:val="0"/>
          <w:color w:val="auto"/>
          <w:sz w:val="24"/>
          <w:szCs w:val="24"/>
          <w:lang w:val="en-US" w:eastAsia="zh-CN"/>
        </w:rPr>
        <w:t>氦离子综合检测仪等购置</w:t>
      </w:r>
      <w:r>
        <w:rPr>
          <w:rFonts w:hint="eastAsia" w:ascii="仿宋" w:hAnsi="仿宋" w:eastAsia="仿宋" w:cs="仿宋"/>
          <w:b/>
          <w:bCs w:val="0"/>
          <w:color w:val="auto"/>
          <w:sz w:val="24"/>
          <w:szCs w:val="24"/>
          <w:lang w:eastAsia="zh-CN"/>
        </w:rPr>
        <w:t>）</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.1本次中标结果的履约平台为国网电商科技有限公司运营的国网企购集体企业电商化采购专区（网址：http://j.esgcc.com.cn）。</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2履约模式：项目单位在电商化采购三级专区中，通过线上可视化方式向国网电商科技有限公司下单采购物资，国网电商科技有限公司线上实时将项目单位下达的采购订单（扣除让利后）流转给专区中标供应商，并向中标供应商采购项目单位订单商品，由中标供应商直接向项目单位发货并开展履约服务。</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.3投标人参与本次招标即视为认可国网电商科技有限公司依据本次招标结果进行的采购行为，并同意在中标价格基础上给予国网电商科技有限公司0.8%的让利。</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例如：某商品中标单价为1000元，则：</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三级专区展示商品单价为1000元；</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项目单位向国网电商科技有限公司采购该商品单价为1000元；</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国网电商科技有限公司向中标供应商采购该商品单价为1000*（1-0.8%）=992元；</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中标供应商按扣除让利后的金额992元向国网电商科技有限公司开具符合招标文件要求的发票。</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08</w:t>
      </w:r>
      <w:r>
        <w:rPr>
          <w:rFonts w:hint="eastAsia" w:ascii="仿宋" w:hAnsi="仿宋" w:eastAsia="仿宋" w:cs="仿宋"/>
          <w:b/>
          <w:bCs/>
          <w:color w:val="auto"/>
          <w:sz w:val="24"/>
          <w:szCs w:val="24"/>
        </w:rPr>
        <w:t>日08:30时至2021年</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18</w:t>
      </w:r>
      <w:r>
        <w:rPr>
          <w:rFonts w:hint="eastAsia" w:ascii="仿宋" w:hAnsi="仿宋" w:eastAsia="仿宋" w:cs="仿宋"/>
          <w:b/>
          <w:bCs/>
          <w:color w:val="auto"/>
          <w:sz w:val="24"/>
          <w:szCs w:val="24"/>
        </w:rPr>
        <w:t>日17:00时（北京时间）</w:t>
      </w:r>
      <w:r>
        <w:rPr>
          <w:rFonts w:hint="eastAsia" w:ascii="仿宋" w:hAnsi="仿宋" w:eastAsia="仿宋" w:cs="仿宋"/>
          <w:color w:val="auto"/>
          <w:sz w:val="24"/>
          <w:szCs w:val="24"/>
        </w:rPr>
        <w:t>，登录国家电网有限公司电子商务平台电工交易专区下载招标文件，并按《电子招标投标办法》等国家法律法规要求，到第三方认证机构办理CA证书电子钥匙。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40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本次招标项目须在电子商务平台电工交易专区上进行，投标文件（应用“E供应商操作手册”格式版本）应在投标截止时间（2021年</w:t>
      </w:r>
      <w:r>
        <w:rPr>
          <w:rFonts w:hint="eastAsia" w:ascii="仿宋" w:hAnsi="仿宋" w:eastAsia="仿宋" w:cs="仿宋"/>
          <w:b/>
          <w:color w:val="auto"/>
          <w:sz w:val="24"/>
          <w:szCs w:val="24"/>
          <w:lang w:val="en-US" w:eastAsia="zh-CN"/>
        </w:rPr>
        <w:t>09</w:t>
      </w:r>
      <w:r>
        <w:rPr>
          <w:rFonts w:hint="eastAsia" w:ascii="仿宋" w:hAnsi="仿宋" w:eastAsia="仿宋" w:cs="仿宋"/>
          <w:b/>
          <w:color w:val="auto"/>
          <w:sz w:val="24"/>
          <w:szCs w:val="24"/>
        </w:rPr>
        <w:t>月</w:t>
      </w:r>
      <w:r>
        <w:rPr>
          <w:rFonts w:hint="eastAsia" w:ascii="仿宋" w:hAnsi="仿宋" w:eastAsia="仿宋" w:cs="仿宋"/>
          <w:b/>
          <w:color w:val="FF0000"/>
          <w:sz w:val="24"/>
          <w:szCs w:val="24"/>
          <w:lang w:val="en-US" w:eastAsia="zh-CN"/>
        </w:rPr>
        <w:t>29</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递交</w:t>
      </w:r>
    </w:p>
    <w:p>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疫情原因，为避免人员聚集，本项目不接受开标现场投标（应答）文件递交。</w:t>
      </w:r>
    </w:p>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投标（应答）文件</w:t>
      </w:r>
      <w:r>
        <w:rPr>
          <w:rFonts w:hint="eastAsia" w:ascii="仿宋" w:hAnsi="仿宋" w:eastAsia="仿宋" w:cs="仿宋"/>
          <w:color w:val="auto"/>
          <w:sz w:val="24"/>
          <w:szCs w:val="24"/>
        </w:rPr>
        <w:t>邮寄</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时间及联系方式</w:t>
      </w:r>
      <w:r>
        <w:rPr>
          <w:rFonts w:hint="eastAsia" w:ascii="仿宋" w:hAnsi="仿宋" w:eastAsia="仿宋" w:cs="仿宋"/>
          <w:color w:val="auto"/>
          <w:sz w:val="24"/>
          <w:szCs w:val="24"/>
          <w:lang w:eastAsia="zh-CN"/>
        </w:rPr>
        <w:t>：</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纸质投标文件的请确保在2021年</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28</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lang w:eastAsia="zh-CN"/>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开标时间：2021年</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29</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w:t>
      </w:r>
      <w:r>
        <w:rPr>
          <w:rFonts w:hint="eastAsia" w:ascii="仿宋" w:hAnsi="仿宋" w:eastAsia="仿宋" w:cs="仿宋"/>
          <w:b/>
          <w:bCs/>
          <w:color w:val="FF0000"/>
          <w:sz w:val="24"/>
          <w:szCs w:val="24"/>
        </w:rPr>
        <w:t>济南市天桥区少年路12号彩虹大酒店</w:t>
      </w:r>
      <w:r>
        <w:rPr>
          <w:rFonts w:hint="eastAsia" w:ascii="仿宋" w:hAnsi="仿宋" w:eastAsia="仿宋" w:cs="仿宋"/>
          <w:b/>
          <w:bCs/>
          <w:color w:val="auto"/>
          <w:sz w:val="24"/>
          <w:szCs w:val="24"/>
        </w:rPr>
        <w:t>。</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（5）“腾讯会议”会议号：</w:t>
      </w:r>
    </w:p>
    <w:p>
      <w:pPr>
        <w:spacing w:line="400" w:lineRule="exact"/>
        <w:rPr>
          <w:rFonts w:ascii="仿宋" w:hAnsi="仿宋" w:eastAsia="仿宋" w:cs="仿宋"/>
          <w:b/>
          <w:bCs/>
          <w:color w:val="auto"/>
          <w:sz w:val="24"/>
          <w:szCs w:val="24"/>
        </w:rPr>
      </w:pPr>
      <w:r>
        <w:rPr>
          <w:rFonts w:hint="eastAsia" w:ascii="仿宋" w:hAnsi="仿宋" w:eastAsia="仿宋" w:cs="仿宋"/>
          <w:b/>
          <w:bCs/>
          <w:color w:val="auto"/>
          <w:sz w:val="24"/>
          <w:szCs w:val="24"/>
        </w:rPr>
        <w:t>公开招标：</w:t>
      </w:r>
      <w:r>
        <w:rPr>
          <w:rFonts w:hint="eastAsia" w:ascii="仿宋" w:hAnsi="仿宋" w:eastAsia="仿宋" w:cs="仿宋"/>
          <w:b/>
          <w:bCs/>
          <w:color w:val="FF0000"/>
          <w:sz w:val="24"/>
          <w:szCs w:val="24"/>
          <w:lang w:val="en-US" w:eastAsia="zh-CN"/>
        </w:rPr>
        <w:t>876 801 674</w:t>
      </w:r>
      <w:r>
        <w:rPr>
          <w:rFonts w:hint="eastAsia" w:ascii="仿宋" w:hAnsi="仿宋" w:eastAsia="仿宋" w:cs="仿宋"/>
          <w:b/>
          <w:bCs/>
          <w:color w:val="auto"/>
          <w:sz w:val="24"/>
          <w:szCs w:val="24"/>
        </w:rPr>
        <w:t>，会议密码会在开标前一天发送到供应商报名填写的邮箱</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1"/>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投标保证金提交截止时间：2021年</w:t>
      </w:r>
      <w:r>
        <w:rPr>
          <w:rFonts w:hint="eastAsia" w:ascii="仿宋" w:hAnsi="仿宋" w:eastAsia="仿宋" w:cs="仿宋"/>
          <w:b w:val="0"/>
          <w:bCs/>
          <w:color w:val="auto"/>
          <w:szCs w:val="24"/>
          <w:lang w:val="en-US" w:eastAsia="zh-CN"/>
        </w:rPr>
        <w:t>09</w:t>
      </w:r>
      <w:r>
        <w:rPr>
          <w:rFonts w:hint="eastAsia" w:ascii="仿宋" w:hAnsi="仿宋" w:eastAsia="仿宋" w:cs="仿宋"/>
          <w:b w:val="0"/>
          <w:bCs/>
          <w:color w:val="auto"/>
          <w:szCs w:val="24"/>
          <w:lang w:val="en-US"/>
        </w:rPr>
        <w:t>月</w:t>
      </w:r>
      <w:r>
        <w:rPr>
          <w:rFonts w:hint="eastAsia" w:ascii="仿宋" w:hAnsi="仿宋" w:eastAsia="仿宋" w:cs="仿宋"/>
          <w:b w:val="0"/>
          <w:bCs/>
          <w:color w:val="FF0000"/>
          <w:szCs w:val="24"/>
          <w:lang w:val="en-US" w:eastAsia="zh-CN"/>
        </w:rPr>
        <w:t>23</w:t>
      </w:r>
      <w:r>
        <w:rPr>
          <w:rFonts w:hint="eastAsia" w:ascii="仿宋" w:hAnsi="仿宋" w:eastAsia="仿宋" w:cs="仿宋"/>
          <w:b w:val="0"/>
          <w:bCs/>
          <w:color w:val="auto"/>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名称或包名称简称+分标编号，确保投标标包信息正确</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400" w:lineRule="exact"/>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400" w:lineRule="exact"/>
        <w:rPr>
          <w:rFonts w:ascii="仿宋" w:hAnsi="仿宋" w:eastAsia="仿宋" w:cs="仿宋"/>
          <w:color w:val="auto"/>
          <w:szCs w:val="22"/>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Cs w:val="22"/>
        </w:rPr>
        <w:t>http://www.syzbgs.com/</w:t>
      </w:r>
      <w:r>
        <w:rPr>
          <w:rFonts w:hint="eastAsia" w:ascii="仿宋" w:hAnsi="仿宋" w:eastAsia="仿宋" w:cs="仿宋"/>
          <w:color w:val="auto"/>
          <w:szCs w:val="22"/>
        </w:rPr>
        <w:fldChar w:fldCharType="end"/>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color w:val="auto"/>
          <w:szCs w:val="21"/>
        </w:rPr>
        <w:t>https://sgccetp.com.cn/portal/</w:t>
      </w:r>
      <w:r>
        <w:rPr>
          <w:rFonts w:hint="eastAsia" w:ascii="仿宋" w:hAnsi="仿宋" w:eastAsia="仿宋" w:cs="仿宋"/>
          <w:b/>
          <w:color w:val="auto"/>
          <w:sz w:val="24"/>
          <w:szCs w:val="24"/>
        </w:rPr>
        <w:t>，使用谷歌浏览器）。</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☆获取招标文件的同时，请将营业执照原件扫描件、开户许可证或基本账户原件扫描件、报名表（填写完整）发送到syzbgs@vip.163.com，邮件命名：报名资料山东中实易通集团有限公司+标名称+公司名称。</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400" w:lineRule="exact"/>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jc w:val="left"/>
        <w:rPr>
          <w:rFonts w:ascii="仿宋" w:hAnsi="仿宋" w:eastAsia="仿宋" w:cs="仿宋"/>
          <w:color w:val="auto"/>
          <w:sz w:val="24"/>
          <w:szCs w:val="24"/>
        </w:rPr>
      </w:pPr>
    </w:p>
    <w:p>
      <w:pPr>
        <w:jc w:val="right"/>
        <w:rPr>
          <w:rFonts w:ascii="仿宋" w:hAnsi="仿宋" w:eastAsia="仿宋" w:cs="仿宋"/>
          <w:color w:val="auto"/>
          <w:sz w:val="24"/>
          <w:szCs w:val="24"/>
        </w:rPr>
      </w:pPr>
      <w:r>
        <w:rPr>
          <w:rFonts w:hint="eastAsia" w:ascii="仿宋" w:hAnsi="仿宋" w:eastAsia="仿宋" w:cs="仿宋"/>
          <w:color w:val="auto"/>
          <w:sz w:val="24"/>
          <w:szCs w:val="24"/>
        </w:rPr>
        <w:t>2021年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p>
    <w:p>
      <w:pPr>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3"/>
          <w:cols w:space="425" w:num="1"/>
          <w:docGrid w:type="lines" w:linePitch="312" w:charSpace="0"/>
        </w:sectPr>
      </w:pPr>
    </w:p>
    <w:p>
      <w:pPr>
        <w:tabs>
          <w:tab w:val="left" w:pos="625"/>
        </w:tabs>
        <w:rPr>
          <w:rFonts w:ascii="仿宋" w:hAnsi="仿宋" w:eastAsia="仿宋" w:cs="仿宋"/>
          <w:b/>
          <w:color w:val="auto"/>
          <w:szCs w:val="21"/>
        </w:rPr>
      </w:pPr>
      <w:r>
        <w:rPr>
          <w:rFonts w:hint="eastAsia" w:ascii="仿宋" w:hAnsi="仿宋" w:eastAsia="仿宋" w:cs="仿宋"/>
          <w:b/>
          <w:color w:val="auto"/>
          <w:szCs w:val="21"/>
        </w:rPr>
        <w:t>附件1：招标需求一览表</w:t>
      </w:r>
    </w:p>
    <w:p>
      <w:pPr>
        <w:rPr>
          <w:rFonts w:ascii="仿宋" w:hAnsi="仿宋" w:eastAsia="仿宋" w:cs="仿宋"/>
          <w:color w:val="auto"/>
        </w:rPr>
      </w:pPr>
    </w:p>
    <w:tbl>
      <w:tblPr>
        <w:tblStyle w:val="12"/>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2089"/>
        <w:gridCol w:w="3349"/>
        <w:gridCol w:w="3685"/>
        <w:gridCol w:w="1622"/>
        <w:gridCol w:w="164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标号</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分标名称</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分包名称</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项目描述</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交货日期</w:t>
            </w:r>
          </w:p>
        </w:tc>
        <w:tc>
          <w:tcPr>
            <w:tcW w:w="1640" w:type="dxa"/>
            <w:tcBorders>
              <w:tl2br w:val="nil"/>
              <w:tr2bl w:val="nil"/>
            </w:tcBorders>
            <w:shd w:val="clear" w:color="auto" w:fill="FFFFFF"/>
            <w:vAlign w:val="center"/>
          </w:tcPr>
          <w:p>
            <w:pPr>
              <w:widowControl/>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最高限价（含税）万元</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机电设备耗材采购</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YTZB20210910机电设备耗材采购</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机电设备耗材采购</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自合同签订之日起</w:t>
            </w:r>
            <w:r>
              <w:rPr>
                <w:rFonts w:hint="eastAsia" w:ascii="仿宋" w:hAnsi="仿宋" w:eastAsia="仿宋" w:cs="仿宋"/>
                <w:color w:val="auto"/>
                <w:sz w:val="18"/>
                <w:szCs w:val="18"/>
                <w:lang w:val="en-US" w:eastAsia="zh-CN"/>
              </w:rPr>
              <w:t>60</w:t>
            </w:r>
            <w:r>
              <w:rPr>
                <w:rFonts w:hint="eastAsia" w:ascii="仿宋" w:hAnsi="仿宋" w:eastAsia="仿宋" w:cs="仿宋"/>
                <w:color w:val="auto"/>
                <w:sz w:val="18"/>
                <w:szCs w:val="18"/>
              </w:rPr>
              <w:t>日内</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126.2366</w:t>
            </w:r>
          </w:p>
        </w:tc>
        <w:tc>
          <w:tcPr>
            <w:tcW w:w="1330"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标2</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车辆购置</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YTZB20210911车辆购置</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面包车（中型普通客车）(9-15座)一辆</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在合同签订后30日内完成供货</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36</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变压器油微量水分测试仪等购置</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YTZB20210912变压器油微量水分测试仪等装置购置</w:t>
            </w:r>
          </w:p>
        </w:tc>
        <w:tc>
          <w:tcPr>
            <w:tcW w:w="3683"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便携式变压器油在线色谱仪、便携式振动分析仪、六氟化硫密度继电器检定装置、微水仪、粘度仪</w:t>
            </w:r>
          </w:p>
        </w:tc>
        <w:tc>
          <w:tcPr>
            <w:tcW w:w="162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详见技术规范书</w:t>
            </w:r>
          </w:p>
        </w:tc>
        <w:tc>
          <w:tcPr>
            <w:tcW w:w="1640"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133</w:t>
            </w:r>
          </w:p>
        </w:tc>
        <w:tc>
          <w:tcPr>
            <w:tcW w:w="1330"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SF</w:t>
            </w:r>
            <w:r>
              <w:rPr>
                <w:rFonts w:hint="eastAsia" w:ascii="仿宋" w:hAnsi="仿宋" w:eastAsia="仿宋" w:cs="仿宋"/>
                <w:color w:val="auto"/>
                <w:kern w:val="0"/>
                <w:sz w:val="13"/>
                <w:szCs w:val="13"/>
                <w:lang w:val="en-US" w:eastAsia="zh-CN"/>
              </w:rPr>
              <w:t>6</w:t>
            </w:r>
            <w:r>
              <w:rPr>
                <w:rFonts w:hint="eastAsia" w:ascii="仿宋" w:hAnsi="仿宋" w:eastAsia="仿宋" w:cs="仿宋"/>
                <w:color w:val="auto"/>
                <w:kern w:val="0"/>
                <w:sz w:val="18"/>
                <w:szCs w:val="18"/>
                <w:lang w:val="en-US" w:eastAsia="zh-CN"/>
              </w:rPr>
              <w:t>氦离子综合检测仪等购置</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YTZB20210913 SF</w:t>
            </w:r>
            <w:r>
              <w:rPr>
                <w:rFonts w:hint="eastAsia" w:ascii="仿宋" w:hAnsi="仿宋" w:eastAsia="仿宋" w:cs="仿宋"/>
                <w:color w:val="auto"/>
                <w:kern w:val="0"/>
                <w:sz w:val="13"/>
                <w:szCs w:val="13"/>
                <w:lang w:val="en-US" w:eastAsia="zh-CN"/>
              </w:rPr>
              <w:t>6</w:t>
            </w:r>
            <w:r>
              <w:rPr>
                <w:rFonts w:hint="eastAsia" w:ascii="仿宋" w:hAnsi="仿宋" w:eastAsia="仿宋" w:cs="仿宋"/>
                <w:color w:val="auto"/>
                <w:kern w:val="0"/>
                <w:sz w:val="18"/>
                <w:szCs w:val="18"/>
                <w:lang w:val="en-US" w:eastAsia="zh-CN"/>
              </w:rPr>
              <w:t>氦离子综合检测仪等购置</w:t>
            </w:r>
          </w:p>
        </w:tc>
        <w:tc>
          <w:tcPr>
            <w:tcW w:w="3683"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便携式SF</w:t>
            </w:r>
            <w:r>
              <w:rPr>
                <w:rFonts w:hint="eastAsia" w:ascii="仿宋" w:hAnsi="仿宋" w:eastAsia="仿宋" w:cs="仿宋"/>
                <w:color w:val="auto"/>
                <w:kern w:val="0"/>
                <w:sz w:val="13"/>
                <w:szCs w:val="13"/>
                <w:lang w:val="en-US" w:eastAsia="zh-CN"/>
              </w:rPr>
              <w:t>6</w:t>
            </w:r>
            <w:r>
              <w:rPr>
                <w:rFonts w:hint="eastAsia" w:ascii="仿宋" w:hAnsi="仿宋" w:eastAsia="仿宋" w:cs="仿宋"/>
                <w:color w:val="auto"/>
                <w:kern w:val="0"/>
                <w:sz w:val="18"/>
                <w:szCs w:val="18"/>
                <w:lang w:val="en-US" w:eastAsia="zh-CN"/>
              </w:rPr>
              <w:t>氦离子综合检测仪、变压器测温装置校验装置</w:t>
            </w:r>
          </w:p>
        </w:tc>
        <w:tc>
          <w:tcPr>
            <w:tcW w:w="162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详见技术规范书</w:t>
            </w:r>
          </w:p>
        </w:tc>
        <w:tc>
          <w:tcPr>
            <w:tcW w:w="1640"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77</w:t>
            </w:r>
          </w:p>
        </w:tc>
        <w:tc>
          <w:tcPr>
            <w:tcW w:w="1330"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防鸟害防风偏绝缘护套采购</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rPr>
              <w:t>GJZB20210914KJ防鸟害防风偏绝缘护套采购</w:t>
            </w:r>
          </w:p>
        </w:tc>
        <w:tc>
          <w:tcPr>
            <w:tcW w:w="3683"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防鸟害防风偏绝缘护套项目</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ascii="仿宋" w:hAnsi="仿宋" w:eastAsia="仿宋" w:cs="仿宋"/>
                <w:color w:val="auto"/>
                <w:sz w:val="18"/>
                <w:szCs w:val="18"/>
              </w:rPr>
              <w:t>自签订合同之日起一年</w:t>
            </w:r>
          </w:p>
        </w:tc>
        <w:tc>
          <w:tcPr>
            <w:tcW w:w="164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150</w:t>
            </w:r>
          </w:p>
        </w:tc>
        <w:tc>
          <w:tcPr>
            <w:tcW w:w="133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679"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6</w:t>
            </w:r>
          </w:p>
        </w:tc>
        <w:tc>
          <w:tcPr>
            <w:tcW w:w="208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零配件及耗材采购</w:t>
            </w:r>
          </w:p>
        </w:tc>
        <w:tc>
          <w:tcPr>
            <w:tcW w:w="33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YTZB20210915零配件及耗材采购</w:t>
            </w:r>
          </w:p>
        </w:tc>
        <w:tc>
          <w:tcPr>
            <w:tcW w:w="3683"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sz w:val="18"/>
                <w:szCs w:val="18"/>
                <w:lang w:val="en-US" w:eastAsia="zh-CN"/>
              </w:rPr>
              <w:t>零配件及耗材采购</w:t>
            </w:r>
          </w:p>
        </w:tc>
        <w:tc>
          <w:tcPr>
            <w:tcW w:w="1621"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自合同签订之日起</w:t>
            </w:r>
            <w:r>
              <w:rPr>
                <w:rFonts w:hint="eastAsia" w:ascii="仿宋" w:hAnsi="仿宋" w:eastAsia="仿宋" w:cs="仿宋"/>
                <w:color w:val="auto"/>
                <w:sz w:val="18"/>
                <w:szCs w:val="18"/>
                <w:lang w:val="en-US" w:eastAsia="zh-CN"/>
              </w:rPr>
              <w:t>60</w:t>
            </w:r>
            <w:r>
              <w:rPr>
                <w:rFonts w:hint="eastAsia" w:ascii="仿宋" w:hAnsi="仿宋" w:eastAsia="仿宋" w:cs="仿宋"/>
                <w:color w:val="auto"/>
                <w:sz w:val="18"/>
                <w:szCs w:val="18"/>
              </w:rPr>
              <w:t>日内</w:t>
            </w:r>
          </w:p>
        </w:tc>
        <w:tc>
          <w:tcPr>
            <w:tcW w:w="164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183.1734</w:t>
            </w:r>
          </w:p>
        </w:tc>
        <w:tc>
          <w:tcPr>
            <w:tcW w:w="1330"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30000</w:t>
            </w:r>
          </w:p>
        </w:tc>
      </w:tr>
    </w:tbl>
    <w:p>
      <w:pPr>
        <w:widowControl/>
        <w:jc w:val="left"/>
        <w:rPr>
          <w:rFonts w:ascii="仿宋" w:hAnsi="仿宋" w:eastAsia="仿宋" w:cs="仿宋"/>
          <w:b/>
          <w:bCs/>
          <w:color w:val="auto"/>
          <w:sz w:val="32"/>
        </w:rPr>
      </w:pPr>
      <w:r>
        <w:rPr>
          <w:rFonts w:hint="eastAsia" w:ascii="仿宋" w:hAnsi="仿宋" w:eastAsia="仿宋" w:cs="仿宋"/>
          <w:bCs/>
          <w:color w:val="auto"/>
        </w:rPr>
        <w:br w:type="page"/>
      </w:r>
    </w:p>
    <w:p>
      <w:pPr>
        <w:rPr>
          <w:rFonts w:ascii="仿宋" w:hAnsi="仿宋" w:eastAsia="仿宋" w:cs="仿宋"/>
          <w:color w:val="auto"/>
        </w:rPr>
      </w:pPr>
      <w:r>
        <w:rPr>
          <w:rFonts w:hint="eastAsia" w:ascii="仿宋" w:hAnsi="仿宋" w:eastAsia="仿宋" w:cs="仿宋"/>
          <w:b/>
          <w:color w:val="auto"/>
          <w:szCs w:val="21"/>
        </w:rPr>
        <w:t>附表：专用资质业绩要求：</w:t>
      </w:r>
    </w:p>
    <w:tbl>
      <w:tblPr>
        <w:tblStyle w:val="12"/>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6"/>
        <w:gridCol w:w="1674"/>
        <w:gridCol w:w="2864"/>
        <w:gridCol w:w="9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246" w:type="pct"/>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标号</w:t>
            </w:r>
          </w:p>
        </w:tc>
        <w:tc>
          <w:tcPr>
            <w:tcW w:w="583" w:type="pct"/>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分标名称</w:t>
            </w:r>
          </w:p>
        </w:tc>
        <w:tc>
          <w:tcPr>
            <w:tcW w:w="997" w:type="pct"/>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分包名称</w:t>
            </w:r>
          </w:p>
        </w:tc>
        <w:tc>
          <w:tcPr>
            <w:tcW w:w="3172" w:type="pct"/>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46" w:type="pct"/>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67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机电设备耗材采购</w:t>
            </w:r>
          </w:p>
        </w:tc>
        <w:tc>
          <w:tcPr>
            <w:tcW w:w="2864"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val="en-US" w:eastAsia="zh-CN"/>
              </w:rPr>
              <w:t>YTZB20210910机电设备耗材采购</w:t>
            </w:r>
          </w:p>
        </w:tc>
        <w:tc>
          <w:tcPr>
            <w:tcW w:w="3172" w:type="pct"/>
            <w:tcBorders>
              <w:tl2br w:val="nil"/>
              <w:tr2bl w:val="nil"/>
            </w:tcBorders>
            <w:shd w:val="clear" w:color="auto" w:fill="FFFFFF"/>
          </w:tcPr>
          <w:p>
            <w:pPr>
              <w:spacing w:line="360" w:lineRule="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46" w:type="pct"/>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标2</w:t>
            </w:r>
          </w:p>
        </w:tc>
        <w:tc>
          <w:tcPr>
            <w:tcW w:w="583" w:type="pct"/>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车辆购置</w:t>
            </w:r>
          </w:p>
        </w:tc>
        <w:tc>
          <w:tcPr>
            <w:tcW w:w="286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rPr>
              <w:t>YTZB20210911车辆购置</w:t>
            </w:r>
          </w:p>
        </w:tc>
        <w:tc>
          <w:tcPr>
            <w:tcW w:w="3172" w:type="pct"/>
            <w:tcBorders>
              <w:tl2br w:val="nil"/>
              <w:tr2bl w:val="nil"/>
            </w:tcBorders>
            <w:shd w:val="clear" w:color="auto" w:fill="FFFFFF"/>
            <w:vAlign w:val="top"/>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1、投标人须具有独立承担民事责任能力的法人单位，具有有效的营业执照；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246" w:type="pct"/>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583" w:type="pct"/>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变压器油微量水分测试仪等购置</w:t>
            </w:r>
          </w:p>
        </w:tc>
        <w:tc>
          <w:tcPr>
            <w:tcW w:w="286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val="en-US" w:eastAsia="zh-CN"/>
              </w:rPr>
              <w:t>YTZB20210912变压器油微量水分测试仪等装置购置</w:t>
            </w:r>
          </w:p>
        </w:tc>
        <w:tc>
          <w:tcPr>
            <w:tcW w:w="3172" w:type="pct"/>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1、投标人须具有独立承担民事责任能力的法人单位，具有有效的营业执照；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246" w:type="pct"/>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583" w:type="pct"/>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SF</w:t>
            </w:r>
            <w:r>
              <w:rPr>
                <w:rFonts w:hint="eastAsia" w:ascii="仿宋" w:hAnsi="仿宋" w:eastAsia="仿宋" w:cs="仿宋"/>
                <w:color w:val="auto"/>
                <w:sz w:val="11"/>
                <w:szCs w:val="11"/>
                <w:lang w:val="en-US" w:eastAsia="zh-CN"/>
              </w:rPr>
              <w:t>6</w:t>
            </w:r>
            <w:r>
              <w:rPr>
                <w:rFonts w:hint="eastAsia" w:ascii="仿宋" w:hAnsi="仿宋" w:eastAsia="仿宋" w:cs="仿宋"/>
                <w:color w:val="auto"/>
                <w:sz w:val="18"/>
                <w:szCs w:val="18"/>
                <w:lang w:val="en-US" w:eastAsia="zh-CN"/>
              </w:rPr>
              <w:t>氦离子综合检测仪等购置</w:t>
            </w:r>
          </w:p>
        </w:tc>
        <w:tc>
          <w:tcPr>
            <w:tcW w:w="286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val="en-US" w:eastAsia="zh-CN"/>
              </w:rPr>
              <w:t>YTZB20210913 SF</w:t>
            </w:r>
            <w:r>
              <w:rPr>
                <w:rFonts w:hint="eastAsia" w:ascii="仿宋" w:hAnsi="仿宋" w:eastAsia="仿宋" w:cs="仿宋"/>
                <w:color w:val="auto"/>
                <w:kern w:val="0"/>
                <w:sz w:val="11"/>
                <w:szCs w:val="11"/>
                <w:lang w:val="en-US" w:eastAsia="zh-CN"/>
              </w:rPr>
              <w:t>6</w:t>
            </w:r>
            <w:r>
              <w:rPr>
                <w:rFonts w:hint="eastAsia" w:ascii="仿宋" w:hAnsi="仿宋" w:eastAsia="仿宋" w:cs="仿宋"/>
                <w:color w:val="auto"/>
                <w:kern w:val="0"/>
                <w:sz w:val="18"/>
                <w:szCs w:val="18"/>
                <w:lang w:val="en-US" w:eastAsia="zh-CN"/>
              </w:rPr>
              <w:t>氦离子综合检测仪等购置</w:t>
            </w:r>
          </w:p>
        </w:tc>
        <w:tc>
          <w:tcPr>
            <w:tcW w:w="3172" w:type="pct"/>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 xml:space="preserve">1、投标人须具有独立承担民事责任能力的法人单位，具有有效的营业执照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246" w:type="pct"/>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583" w:type="pct"/>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防鸟害防风偏绝缘护套采购</w:t>
            </w:r>
          </w:p>
        </w:tc>
        <w:tc>
          <w:tcPr>
            <w:tcW w:w="286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kern w:val="0"/>
                <w:sz w:val="18"/>
                <w:szCs w:val="18"/>
                <w:lang w:val="en-US" w:eastAsia="zh-CN"/>
              </w:rPr>
              <w:t>GJZB20210914KJ防鸟害防风偏绝缘护套采购</w:t>
            </w:r>
          </w:p>
        </w:tc>
        <w:tc>
          <w:tcPr>
            <w:tcW w:w="3172" w:type="pct"/>
            <w:tcBorders>
              <w:tl2br w:val="nil"/>
              <w:tr2bl w:val="nil"/>
            </w:tcBorders>
            <w:shd w:val="clear" w:color="auto" w:fill="FFFFFF"/>
            <w:vAlign w:val="top"/>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2、投标人通过质量体系认证，认证证书在有效期内：</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3、投标人须提供自2018年1月1日至投标截止日，同类业绩</w:t>
            </w:r>
            <w:r>
              <w:rPr>
                <w:rFonts w:hint="eastAsia" w:ascii="仿宋" w:hAnsi="仿宋" w:eastAsia="仿宋" w:cs="仿宋"/>
                <w:color w:val="auto"/>
                <w:sz w:val="18"/>
                <w:szCs w:val="18"/>
                <w:lang w:val="en-US" w:eastAsia="zh-CN"/>
              </w:rPr>
              <w:t>至少1份</w:t>
            </w:r>
            <w:r>
              <w:rPr>
                <w:rFonts w:hint="eastAsia" w:ascii="仿宋" w:hAnsi="仿宋" w:eastAsia="仿宋" w:cs="仿宋"/>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246" w:type="pct"/>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标6</w:t>
            </w:r>
          </w:p>
        </w:tc>
        <w:tc>
          <w:tcPr>
            <w:tcW w:w="167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零配件及耗材采购</w:t>
            </w:r>
          </w:p>
        </w:tc>
        <w:tc>
          <w:tcPr>
            <w:tcW w:w="2864"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kern w:val="0"/>
                <w:sz w:val="18"/>
                <w:szCs w:val="18"/>
                <w:lang w:val="en-US" w:eastAsia="zh-CN"/>
              </w:rPr>
              <w:t>YTZB20210915零配件及耗材采购</w:t>
            </w:r>
          </w:p>
        </w:tc>
        <w:tc>
          <w:tcPr>
            <w:tcW w:w="3172" w:type="pct"/>
            <w:tcBorders>
              <w:tl2br w:val="nil"/>
              <w:tr2bl w:val="nil"/>
            </w:tcBorders>
            <w:shd w:val="clear" w:color="auto" w:fill="FFFFFF"/>
            <w:vAlign w:val="top"/>
          </w:tcPr>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tc>
      </w:tr>
    </w:tbl>
    <w:p>
      <w:pPr>
        <w:rPr>
          <w:rFonts w:ascii="仿宋" w:hAnsi="仿宋" w:eastAsia="仿宋" w:cs="仿宋"/>
          <w:color w:val="auto"/>
        </w:rPr>
      </w:pPr>
      <w:bookmarkStart w:id="2" w:name="_GoBack"/>
      <w:bookmarkEnd w:id="2"/>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w:r>
    <w:sdt>
      <w:sdtPr>
        <w:id w:val="-220978766"/>
      </w:sdtPr>
      <w:sdtContent>
        <w:sdt>
          <w:sdtPr>
            <w:id w:val="1728636285"/>
          </w:sdt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1455"/>
    <w:rsid w:val="00107BDB"/>
    <w:rsid w:val="0049725E"/>
    <w:rsid w:val="00596B16"/>
    <w:rsid w:val="005C1455"/>
    <w:rsid w:val="008447B9"/>
    <w:rsid w:val="00975A54"/>
    <w:rsid w:val="00E8186E"/>
    <w:rsid w:val="01D90748"/>
    <w:rsid w:val="02EC2765"/>
    <w:rsid w:val="032B0D7E"/>
    <w:rsid w:val="034F6F52"/>
    <w:rsid w:val="03B45A4C"/>
    <w:rsid w:val="045D7A60"/>
    <w:rsid w:val="062F3697"/>
    <w:rsid w:val="0820358F"/>
    <w:rsid w:val="08E63AC3"/>
    <w:rsid w:val="0BCF6846"/>
    <w:rsid w:val="0C1630C9"/>
    <w:rsid w:val="0C283FAD"/>
    <w:rsid w:val="0C593C43"/>
    <w:rsid w:val="0CA6779E"/>
    <w:rsid w:val="0E182E3D"/>
    <w:rsid w:val="0E727EAD"/>
    <w:rsid w:val="0E9E3B86"/>
    <w:rsid w:val="0EA32693"/>
    <w:rsid w:val="0EBD68CA"/>
    <w:rsid w:val="0F231ADA"/>
    <w:rsid w:val="103F49FB"/>
    <w:rsid w:val="10FD1E87"/>
    <w:rsid w:val="11210C21"/>
    <w:rsid w:val="1134287C"/>
    <w:rsid w:val="119C1FF4"/>
    <w:rsid w:val="12816F82"/>
    <w:rsid w:val="133E003E"/>
    <w:rsid w:val="13BF6ADE"/>
    <w:rsid w:val="14536DAC"/>
    <w:rsid w:val="14F84DF9"/>
    <w:rsid w:val="169B0DC6"/>
    <w:rsid w:val="177523A0"/>
    <w:rsid w:val="17EE5361"/>
    <w:rsid w:val="18D02AC2"/>
    <w:rsid w:val="19A66985"/>
    <w:rsid w:val="19C2101C"/>
    <w:rsid w:val="1ACC691F"/>
    <w:rsid w:val="1AD43DE6"/>
    <w:rsid w:val="1B8A38F2"/>
    <w:rsid w:val="1C012A45"/>
    <w:rsid w:val="1C2D1920"/>
    <w:rsid w:val="1D212B1E"/>
    <w:rsid w:val="1DF4392E"/>
    <w:rsid w:val="1E6C5192"/>
    <w:rsid w:val="1E9C25AB"/>
    <w:rsid w:val="1FB852A6"/>
    <w:rsid w:val="20A25E14"/>
    <w:rsid w:val="21D40398"/>
    <w:rsid w:val="24107ED7"/>
    <w:rsid w:val="241520F6"/>
    <w:rsid w:val="24FD7C52"/>
    <w:rsid w:val="256B19DB"/>
    <w:rsid w:val="25975D47"/>
    <w:rsid w:val="26AD3224"/>
    <w:rsid w:val="273A3BF3"/>
    <w:rsid w:val="274F2F79"/>
    <w:rsid w:val="27C175A2"/>
    <w:rsid w:val="27C70C3D"/>
    <w:rsid w:val="2902193F"/>
    <w:rsid w:val="29F93395"/>
    <w:rsid w:val="2A8D6F57"/>
    <w:rsid w:val="2B035087"/>
    <w:rsid w:val="2B4949A8"/>
    <w:rsid w:val="2C4029D1"/>
    <w:rsid w:val="2C9F34B4"/>
    <w:rsid w:val="2DAF5017"/>
    <w:rsid w:val="2E7F31F6"/>
    <w:rsid w:val="2E9530B1"/>
    <w:rsid w:val="2EA33C5A"/>
    <w:rsid w:val="2F3F0DEA"/>
    <w:rsid w:val="2F5879C3"/>
    <w:rsid w:val="2F6D13C4"/>
    <w:rsid w:val="30162C70"/>
    <w:rsid w:val="30CB6307"/>
    <w:rsid w:val="310A7894"/>
    <w:rsid w:val="32300F39"/>
    <w:rsid w:val="34012093"/>
    <w:rsid w:val="340D5813"/>
    <w:rsid w:val="3425095D"/>
    <w:rsid w:val="34491312"/>
    <w:rsid w:val="34E93599"/>
    <w:rsid w:val="358436AA"/>
    <w:rsid w:val="35B955AF"/>
    <w:rsid w:val="368849C8"/>
    <w:rsid w:val="36A301FD"/>
    <w:rsid w:val="36A97722"/>
    <w:rsid w:val="3902031A"/>
    <w:rsid w:val="39D6172D"/>
    <w:rsid w:val="39EA41BD"/>
    <w:rsid w:val="3C0B1543"/>
    <w:rsid w:val="3CFF5E45"/>
    <w:rsid w:val="3D3250D5"/>
    <w:rsid w:val="3D556209"/>
    <w:rsid w:val="3D8224ED"/>
    <w:rsid w:val="3E25733B"/>
    <w:rsid w:val="3F1C4AE8"/>
    <w:rsid w:val="408560AC"/>
    <w:rsid w:val="40A908C7"/>
    <w:rsid w:val="432C5EA5"/>
    <w:rsid w:val="46711C6F"/>
    <w:rsid w:val="46BB1E24"/>
    <w:rsid w:val="47073143"/>
    <w:rsid w:val="47D7143A"/>
    <w:rsid w:val="48C50974"/>
    <w:rsid w:val="4933395F"/>
    <w:rsid w:val="4A290B3E"/>
    <w:rsid w:val="4A4E6D46"/>
    <w:rsid w:val="4A695F2E"/>
    <w:rsid w:val="4C2211BA"/>
    <w:rsid w:val="4E5562D6"/>
    <w:rsid w:val="4EE135E1"/>
    <w:rsid w:val="4FF81976"/>
    <w:rsid w:val="506B2FA8"/>
    <w:rsid w:val="52D851E0"/>
    <w:rsid w:val="53AE3D4B"/>
    <w:rsid w:val="5510467C"/>
    <w:rsid w:val="553F042B"/>
    <w:rsid w:val="55CC3091"/>
    <w:rsid w:val="55F11CA2"/>
    <w:rsid w:val="55F4153F"/>
    <w:rsid w:val="57E121F3"/>
    <w:rsid w:val="58AD74F2"/>
    <w:rsid w:val="5A695A12"/>
    <w:rsid w:val="5B046D7C"/>
    <w:rsid w:val="5B4F7D4E"/>
    <w:rsid w:val="5B996DD1"/>
    <w:rsid w:val="5E355F48"/>
    <w:rsid w:val="5E877546"/>
    <w:rsid w:val="60B7679F"/>
    <w:rsid w:val="60DD2FEF"/>
    <w:rsid w:val="61204BBD"/>
    <w:rsid w:val="61ED4C8B"/>
    <w:rsid w:val="61F22854"/>
    <w:rsid w:val="62785E21"/>
    <w:rsid w:val="635B4186"/>
    <w:rsid w:val="64045127"/>
    <w:rsid w:val="64243CDC"/>
    <w:rsid w:val="647508D1"/>
    <w:rsid w:val="657C30E7"/>
    <w:rsid w:val="665D609D"/>
    <w:rsid w:val="66911D50"/>
    <w:rsid w:val="66CA4E54"/>
    <w:rsid w:val="66E83AD0"/>
    <w:rsid w:val="66E90742"/>
    <w:rsid w:val="67AE57E2"/>
    <w:rsid w:val="67B546DD"/>
    <w:rsid w:val="691F0C78"/>
    <w:rsid w:val="6AE2116B"/>
    <w:rsid w:val="6B4509E1"/>
    <w:rsid w:val="70C93630"/>
    <w:rsid w:val="70F24F55"/>
    <w:rsid w:val="712E1FE1"/>
    <w:rsid w:val="714F43D9"/>
    <w:rsid w:val="716B1E56"/>
    <w:rsid w:val="717D5EBC"/>
    <w:rsid w:val="7205104F"/>
    <w:rsid w:val="722D4FFF"/>
    <w:rsid w:val="724E4175"/>
    <w:rsid w:val="72B959E1"/>
    <w:rsid w:val="736175DC"/>
    <w:rsid w:val="753F46D2"/>
    <w:rsid w:val="75BB46E7"/>
    <w:rsid w:val="76FB3AE0"/>
    <w:rsid w:val="782574BD"/>
    <w:rsid w:val="784D4FF9"/>
    <w:rsid w:val="7A1208D4"/>
    <w:rsid w:val="7AD01525"/>
    <w:rsid w:val="7B984743"/>
    <w:rsid w:val="7C0F1F44"/>
    <w:rsid w:val="7C7E3D22"/>
    <w:rsid w:val="7CDB56E5"/>
    <w:rsid w:val="7DB26486"/>
    <w:rsid w:val="7EF7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Indent"/>
    <w:basedOn w:val="1"/>
    <w:unhideWhenUsed/>
    <w:qFormat/>
    <w:uiPriority w:val="0"/>
    <w:pPr>
      <w:ind w:firstLine="420" w:firstLineChars="20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character" w:styleId="14">
    <w:name w:val="Hyperlink"/>
    <w:basedOn w:val="13"/>
    <w:qFormat/>
    <w:uiPriority w:val="0"/>
    <w:rPr>
      <w:color w:val="0000FF"/>
      <w:u w:val="single"/>
    </w:rPr>
  </w:style>
  <w:style w:type="paragraph" w:customStyle="1" w:styleId="15">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16">
    <w:name w:val="List Paragraph"/>
    <w:basedOn w:val="1"/>
    <w:qFormat/>
    <w:uiPriority w:val="0"/>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font21"/>
    <w:qFormat/>
    <w:uiPriority w:val="0"/>
    <w:rPr>
      <w:rFonts w:ascii="宋体" w:hAnsi="宋体" w:eastAsia="宋体" w:cs="宋体"/>
      <w:color w:val="000000"/>
      <w:sz w:val="20"/>
      <w:szCs w:val="20"/>
      <w:u w:val="none"/>
    </w:rPr>
  </w:style>
  <w:style w:type="character" w:customStyle="1" w:styleId="19">
    <w:name w:val="font41"/>
    <w:basedOn w:val="13"/>
    <w:qFormat/>
    <w:uiPriority w:val="0"/>
    <w:rPr>
      <w:rFonts w:hint="eastAsia" w:ascii="宋体" w:hAnsi="宋体" w:eastAsia="宋体" w:cs="宋体"/>
      <w:color w:val="000000"/>
      <w:sz w:val="22"/>
      <w:szCs w:val="22"/>
      <w:u w:val="none"/>
    </w:rPr>
  </w:style>
  <w:style w:type="character" w:customStyle="1" w:styleId="20">
    <w:name w:val="font31"/>
    <w:basedOn w:val="13"/>
    <w:qFormat/>
    <w:uiPriority w:val="0"/>
    <w:rPr>
      <w:rFonts w:hint="default" w:ascii="等线" w:hAnsi="等线" w:eastAsia="等线" w:cs="等线"/>
      <w:color w:val="000000"/>
      <w:sz w:val="20"/>
      <w:szCs w:val="20"/>
      <w:u w:val="none"/>
    </w:rPr>
  </w:style>
  <w:style w:type="character" w:customStyle="1" w:styleId="21">
    <w:name w:val="font11"/>
    <w:basedOn w:val="13"/>
    <w:qFormat/>
    <w:uiPriority w:val="0"/>
    <w:rPr>
      <w:rFonts w:ascii="Calibri" w:hAnsi="Calibri" w:cs="Calibri"/>
      <w:color w:val="000000"/>
      <w:sz w:val="20"/>
      <w:szCs w:val="20"/>
      <w:u w:val="none"/>
    </w:rPr>
  </w:style>
  <w:style w:type="character" w:customStyle="1" w:styleId="22">
    <w:name w:val="NormalCharacter"/>
    <w:qFormat/>
    <w:uiPriority w:val="0"/>
  </w:style>
  <w:style w:type="paragraph" w:customStyle="1" w:styleId="23">
    <w:name w:val="3z"/>
    <w:basedOn w:val="1"/>
    <w:qFormat/>
    <w:uiPriority w:val="0"/>
    <w:pPr>
      <w:spacing w:line="312" w:lineRule="exact"/>
    </w:pPr>
    <w:rPr>
      <w:rFonts w:ascii="EU-F1" w:eastAsia="黑体"/>
    </w:rPr>
  </w:style>
  <w:style w:type="character" w:customStyle="1" w:styleId="24">
    <w:name w:val="font51"/>
    <w:basedOn w:val="13"/>
    <w:qFormat/>
    <w:uiPriority w:val="0"/>
    <w:rPr>
      <w:rFonts w:hint="eastAsia" w:ascii="宋体" w:hAnsi="宋体" w:eastAsia="宋体" w:cs="宋体"/>
      <w:color w:val="000000"/>
      <w:sz w:val="20"/>
      <w:szCs w:val="20"/>
      <w:u w:val="none"/>
    </w:rPr>
  </w:style>
  <w:style w:type="character" w:customStyle="1" w:styleId="25">
    <w:name w:val="批注框文本 Char"/>
    <w:basedOn w:val="13"/>
    <w:link w:val="7"/>
    <w:qFormat/>
    <w:uiPriority w:val="0"/>
    <w:rPr>
      <w:kern w:val="2"/>
      <w:sz w:val="18"/>
      <w:szCs w:val="18"/>
    </w:rPr>
  </w:style>
  <w:style w:type="character" w:customStyle="1" w:styleId="26">
    <w:name w:val="font01"/>
    <w:basedOn w:val="13"/>
    <w:qFormat/>
    <w:uiPriority w:val="0"/>
    <w:rPr>
      <w:rFonts w:hint="eastAsia" w:ascii="方正仿宋_GBK" w:hAnsi="方正仿宋_GBK" w:eastAsia="方正仿宋_GBK" w:cs="方正仿宋_GBK"/>
      <w:color w:val="000000"/>
      <w:sz w:val="24"/>
      <w:szCs w:val="24"/>
      <w:u w:val="none"/>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5052</Words>
  <Characters>1405</Characters>
  <Lines>11</Lines>
  <Paragraphs>12</Paragraphs>
  <TotalTime>1</TotalTime>
  <ScaleCrop>false</ScaleCrop>
  <LinksUpToDate>false</LinksUpToDate>
  <CharactersWithSpaces>6445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2021-03-31T03:06:00Z</dcterms:created>
  <dc:creator>dell</dc:creator>
  <cp:lastModifiedBy>A水瓶西柚百香果</cp:lastModifiedBy>
  <cp:lastPrinted>2021-06-15T02:34:00Z</cp:lastPrinted>
  <dcterms:modified xsi:type="dcterms:W3CDTF">2021-09-08T03:10:51Z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D5B1B178E01E4E90AC7B35F5534974B5</vt:lpwstr>
  </property>
</Properties>
</file>