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rPr>
      </w:pPr>
      <w:bookmarkStart w:id="0" w:name="_GoBack"/>
      <w:bookmarkEnd w:id="0"/>
      <w:r>
        <w:rPr>
          <w:rFonts w:hint="eastAsia" w:ascii="仿宋" w:hAnsi="仿宋" w:eastAsia="仿宋" w:cs="Arial"/>
          <w:b/>
          <w:bCs/>
          <w:color w:val="000000" w:themeColor="text1"/>
          <w:kern w:val="0"/>
          <w:szCs w:val="21"/>
          <w:highlight w:val="none"/>
        </w:rPr>
        <w:t>附件1   招标需求一览表</w:t>
      </w:r>
    </w:p>
    <w:tbl>
      <w:tblPr>
        <w:tblStyle w:val="8"/>
        <w:tblW w:w="147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76"/>
        <w:gridCol w:w="852"/>
        <w:gridCol w:w="797"/>
        <w:gridCol w:w="720"/>
        <w:gridCol w:w="1260"/>
        <w:gridCol w:w="3795"/>
        <w:gridCol w:w="18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7" w:type="dxa"/>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项目名称</w:t>
            </w:r>
          </w:p>
        </w:tc>
        <w:tc>
          <w:tcPr>
            <w:tcW w:w="2976" w:type="dxa"/>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服务内容</w:t>
            </w:r>
          </w:p>
        </w:tc>
        <w:tc>
          <w:tcPr>
            <w:tcW w:w="852" w:type="dxa"/>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数量</w:t>
            </w:r>
          </w:p>
        </w:tc>
        <w:tc>
          <w:tcPr>
            <w:tcW w:w="797" w:type="dxa"/>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单位</w:t>
            </w:r>
          </w:p>
        </w:tc>
        <w:tc>
          <w:tcPr>
            <w:tcW w:w="720" w:type="dxa"/>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工期</w:t>
            </w:r>
          </w:p>
        </w:tc>
        <w:tc>
          <w:tcPr>
            <w:tcW w:w="1260" w:type="dxa"/>
            <w:vAlign w:val="center"/>
          </w:tcPr>
          <w:p>
            <w:pPr>
              <w:widowControl/>
              <w:jc w:val="center"/>
              <w:rPr>
                <w:rFonts w:ascii="仿宋" w:hAnsi="仿宋" w:eastAsia="仿宋"/>
                <w:b/>
                <w:bCs/>
                <w:color w:val="000000" w:themeColor="text1"/>
                <w:sz w:val="22"/>
                <w:szCs w:val="22"/>
                <w:highlight w:val="none"/>
              </w:rPr>
            </w:pPr>
            <w:r>
              <w:rPr>
                <w:rFonts w:hint="eastAsia" w:ascii="仿宋" w:hAnsi="仿宋" w:eastAsia="仿宋"/>
                <w:b/>
                <w:bCs/>
                <w:color w:val="000000" w:themeColor="text1"/>
                <w:sz w:val="22"/>
                <w:szCs w:val="22"/>
                <w:highlight w:val="none"/>
              </w:rPr>
              <w:t>质保期</w:t>
            </w:r>
          </w:p>
        </w:tc>
        <w:tc>
          <w:tcPr>
            <w:tcW w:w="3795" w:type="dxa"/>
            <w:vAlign w:val="center"/>
          </w:tcPr>
          <w:p>
            <w:pPr>
              <w:widowControl/>
              <w:jc w:val="center"/>
              <w:rPr>
                <w:rFonts w:hint="eastAsia" w:ascii="仿宋" w:hAnsi="仿宋" w:eastAsia="仿宋"/>
                <w:b/>
                <w:bCs/>
                <w:color w:val="000000" w:themeColor="text1"/>
                <w:sz w:val="22"/>
                <w:szCs w:val="22"/>
                <w:highlight w:val="none"/>
                <w:lang w:val="en-US" w:eastAsia="zh-CN"/>
              </w:rPr>
            </w:pPr>
            <w:r>
              <w:rPr>
                <w:rFonts w:hint="eastAsia" w:ascii="仿宋" w:hAnsi="仿宋" w:eastAsia="仿宋"/>
                <w:b/>
                <w:bCs/>
                <w:color w:val="000000" w:themeColor="text1"/>
                <w:sz w:val="22"/>
                <w:szCs w:val="22"/>
                <w:highlight w:val="none"/>
              </w:rPr>
              <w:t>专用资质要求</w:t>
            </w:r>
          </w:p>
        </w:tc>
        <w:tc>
          <w:tcPr>
            <w:tcW w:w="1860" w:type="dxa"/>
            <w:vAlign w:val="center"/>
          </w:tcPr>
          <w:p>
            <w:pPr>
              <w:widowControl/>
              <w:jc w:val="center"/>
              <w:rPr>
                <w:rFonts w:hint="default" w:ascii="仿宋" w:hAnsi="仿宋" w:eastAsia="仿宋"/>
                <w:b/>
                <w:bCs/>
                <w:i w:val="0"/>
                <w:iCs w:val="0"/>
                <w:color w:val="000000" w:themeColor="text1"/>
                <w:sz w:val="22"/>
                <w:szCs w:val="22"/>
                <w:highlight w:val="none"/>
                <w:lang w:val="en-US" w:eastAsia="zh-CN"/>
              </w:rPr>
            </w:pPr>
            <w:r>
              <w:rPr>
                <w:rFonts w:hint="eastAsia" w:ascii="仿宋" w:hAnsi="仿宋" w:eastAsia="仿宋"/>
                <w:b/>
                <w:bCs/>
                <w:i w:val="0"/>
                <w:iCs w:val="0"/>
                <w:color w:val="000000" w:themeColor="text1"/>
                <w:sz w:val="22"/>
                <w:szCs w:val="22"/>
                <w:highlight w:val="none"/>
                <w:lang w:val="en-US" w:eastAsia="zh-CN"/>
              </w:rPr>
              <w:t>专用业绩要求</w:t>
            </w:r>
          </w:p>
        </w:tc>
        <w:tc>
          <w:tcPr>
            <w:tcW w:w="1095" w:type="dxa"/>
            <w:vAlign w:val="center"/>
          </w:tcPr>
          <w:p>
            <w:pPr>
              <w:widowControl/>
              <w:jc w:val="center"/>
              <w:rPr>
                <w:rFonts w:hint="eastAsia" w:ascii="仿宋" w:hAnsi="仿宋" w:eastAsia="仿宋"/>
                <w:b/>
                <w:bCs/>
                <w:color w:val="000000" w:themeColor="text1"/>
                <w:sz w:val="22"/>
                <w:szCs w:val="22"/>
                <w:highlight w:val="none"/>
                <w:lang w:val="en-US" w:eastAsia="zh-CN"/>
              </w:rPr>
            </w:pPr>
            <w:r>
              <w:rPr>
                <w:rFonts w:hint="eastAsia" w:ascii="仿宋" w:hAnsi="仿宋" w:eastAsia="仿宋"/>
                <w:b/>
                <w:bCs/>
                <w:color w:val="000000" w:themeColor="text1"/>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17" w:type="dxa"/>
            <w:vAlign w:val="center"/>
          </w:tcPr>
          <w:p>
            <w:pPr>
              <w:autoSpaceDN w:val="0"/>
              <w:jc w:val="center"/>
              <w:rPr>
                <w:rFonts w:hint="eastAsia" w:ascii="仿宋" w:hAnsi="仿宋" w:eastAsia="仿宋"/>
                <w:sz w:val="22"/>
                <w:szCs w:val="22"/>
                <w:highlight w:val="none"/>
                <w:lang w:eastAsia="zh-CN"/>
              </w:rPr>
            </w:pPr>
            <w:r>
              <w:rPr>
                <w:rFonts w:hint="eastAsia" w:ascii="仿宋" w:hAnsi="仿宋" w:eastAsia="仿宋"/>
                <w:sz w:val="22"/>
                <w:szCs w:val="22"/>
                <w:highlight w:val="none"/>
              </w:rPr>
              <w:t>变电站主变、电容器、空调、环网箱密封维修</w:t>
            </w:r>
            <w:r>
              <w:rPr>
                <w:rFonts w:hint="eastAsia" w:ascii="仿宋" w:hAnsi="仿宋" w:eastAsia="仿宋"/>
                <w:sz w:val="22"/>
                <w:szCs w:val="22"/>
                <w:highlight w:val="none"/>
                <w:lang w:eastAsia="zh-CN"/>
              </w:rPr>
              <w:t>服务项目</w:t>
            </w:r>
          </w:p>
        </w:tc>
        <w:tc>
          <w:tcPr>
            <w:tcW w:w="2976" w:type="dxa"/>
            <w:vAlign w:val="center"/>
          </w:tcPr>
          <w:p>
            <w:pPr>
              <w:autoSpaceDN w:val="0"/>
              <w:jc w:val="center"/>
              <w:rPr>
                <w:rFonts w:ascii="仿宋" w:hAnsi="仿宋" w:eastAsia="仿宋"/>
                <w:sz w:val="22"/>
                <w:szCs w:val="22"/>
                <w:highlight w:val="none"/>
              </w:rPr>
            </w:pPr>
            <w:r>
              <w:rPr>
                <w:rFonts w:hint="eastAsia" w:ascii="仿宋" w:hAnsi="仿宋" w:eastAsia="仿宋"/>
                <w:sz w:val="22"/>
                <w:szCs w:val="22"/>
                <w:highlight w:val="none"/>
              </w:rPr>
              <w:t>需维修电容器单元外熔丝100个, 主变有载调压开关进行吊芯检修64台，空调电源模块维修100个， 200台环网柜进行防凝露维修。</w:t>
            </w:r>
          </w:p>
        </w:tc>
        <w:tc>
          <w:tcPr>
            <w:tcW w:w="852" w:type="dxa"/>
            <w:vAlign w:val="center"/>
          </w:tcPr>
          <w:p>
            <w:pPr>
              <w:widowControl/>
              <w:jc w:val="center"/>
              <w:rPr>
                <w:rFonts w:ascii="仿宋" w:hAnsi="仿宋" w:eastAsia="仿宋"/>
                <w:sz w:val="22"/>
                <w:szCs w:val="22"/>
                <w:highlight w:val="none"/>
              </w:rPr>
            </w:pPr>
            <w:r>
              <w:rPr>
                <w:rFonts w:hint="eastAsia" w:ascii="仿宋" w:hAnsi="仿宋" w:eastAsia="仿宋"/>
                <w:sz w:val="22"/>
                <w:szCs w:val="22"/>
                <w:highlight w:val="none"/>
              </w:rPr>
              <w:t>套</w:t>
            </w:r>
          </w:p>
        </w:tc>
        <w:tc>
          <w:tcPr>
            <w:tcW w:w="797" w:type="dxa"/>
            <w:vAlign w:val="center"/>
          </w:tcPr>
          <w:p>
            <w:pPr>
              <w:widowControl/>
              <w:adjustRightInd w:val="0"/>
              <w:snapToGrid w:val="0"/>
              <w:jc w:val="cente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1</w:t>
            </w:r>
          </w:p>
        </w:tc>
        <w:tc>
          <w:tcPr>
            <w:tcW w:w="720" w:type="dxa"/>
            <w:vAlign w:val="center"/>
          </w:tcPr>
          <w:p>
            <w:pPr>
              <w:widowControl/>
              <w:adjustRightInd w:val="0"/>
              <w:snapToGrid w:val="0"/>
              <w:jc w:val="cente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90天</w:t>
            </w:r>
          </w:p>
        </w:tc>
        <w:tc>
          <w:tcPr>
            <w:tcW w:w="1260" w:type="dxa"/>
            <w:vAlign w:val="center"/>
          </w:tcPr>
          <w:p>
            <w:pPr>
              <w:widowControl/>
              <w:jc w:val="cente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投运后3年</w:t>
            </w:r>
          </w:p>
        </w:tc>
        <w:tc>
          <w:tcPr>
            <w:tcW w:w="3795" w:type="dxa"/>
            <w:vAlign w:val="center"/>
          </w:tcPr>
          <w:p>
            <w:pPr>
              <w:widowControl/>
              <w:numPr>
                <w:ilvl w:val="0"/>
                <w:numId w:val="1"/>
              </w:numPr>
              <w:jc w:val="left"/>
              <w:rPr>
                <w:rFonts w:hint="eastAsia" w:ascii="仿宋" w:hAnsi="仿宋" w:eastAsia="仿宋"/>
                <w:sz w:val="22"/>
                <w:szCs w:val="22"/>
                <w:highlight w:val="none"/>
                <w:lang w:eastAsia="zh-CN"/>
              </w:rPr>
            </w:pPr>
            <w:r>
              <w:rPr>
                <w:rFonts w:hint="eastAsia" w:ascii="仿宋" w:hAnsi="仿宋" w:eastAsia="仿宋"/>
                <w:sz w:val="22"/>
                <w:szCs w:val="22"/>
                <w:highlight w:val="none"/>
              </w:rPr>
              <w:t>厂商要求</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截至投标截止日期前，企业成立年限不低于一年，应答人应具有独立订立合同的法人资格；不接受代理商及联合体投标</w:t>
            </w:r>
            <w:r>
              <w:rPr>
                <w:rFonts w:hint="eastAsia" w:ascii="仿宋" w:hAnsi="仿宋" w:eastAsia="仿宋"/>
                <w:sz w:val="22"/>
                <w:szCs w:val="22"/>
                <w:highlight w:val="none"/>
                <w:lang w:eastAsia="zh-CN"/>
              </w:rPr>
              <w:t>；</w:t>
            </w:r>
          </w:p>
          <w:p>
            <w:pPr>
              <w:widowControl/>
              <w:numPr>
                <w:ilvl w:val="0"/>
                <w:numId w:val="1"/>
              </w:numPr>
              <w:ind w:left="0" w:leftChars="0" w:firstLine="0" w:firstLineChars="0"/>
              <w:jc w:val="left"/>
              <w:rPr>
                <w:rFonts w:hint="eastAsia" w:ascii="仿宋" w:hAnsi="仿宋" w:eastAsia="仿宋"/>
                <w:sz w:val="22"/>
                <w:szCs w:val="22"/>
                <w:highlight w:val="none"/>
                <w:lang w:eastAsia="zh-CN"/>
              </w:rPr>
            </w:pPr>
            <w:r>
              <w:rPr>
                <w:rFonts w:hint="eastAsia" w:ascii="仿宋" w:hAnsi="仿宋" w:eastAsia="仿宋"/>
                <w:sz w:val="22"/>
                <w:szCs w:val="22"/>
                <w:highlight w:val="none"/>
              </w:rPr>
              <w:t>认证证书</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提供有效的ISO9000系列质量保证体系认证证书</w:t>
            </w:r>
            <w:r>
              <w:rPr>
                <w:rFonts w:hint="eastAsia" w:ascii="仿宋" w:hAnsi="仿宋" w:eastAsia="仿宋"/>
                <w:sz w:val="22"/>
                <w:szCs w:val="22"/>
                <w:highlight w:val="none"/>
                <w:lang w:eastAsia="zh-CN"/>
              </w:rPr>
              <w:t>；</w:t>
            </w:r>
          </w:p>
          <w:p>
            <w:pPr>
              <w:widowControl/>
              <w:numPr>
                <w:ilvl w:val="0"/>
                <w:numId w:val="0"/>
              </w:numPr>
              <w:ind w:leftChars="0"/>
              <w:jc w:val="left"/>
              <w:rPr>
                <w:rFonts w:hint="eastAsia" w:ascii="仿宋" w:hAnsi="仿宋" w:eastAsia="仿宋"/>
                <w:sz w:val="22"/>
                <w:szCs w:val="22"/>
                <w:highlight w:val="none"/>
                <w:lang w:eastAsia="zh-CN"/>
              </w:rPr>
            </w:pPr>
            <w:r>
              <w:rPr>
                <w:rFonts w:hint="eastAsia" w:ascii="仿宋" w:hAnsi="仿宋" w:eastAsia="仿宋"/>
                <w:sz w:val="22"/>
                <w:szCs w:val="22"/>
                <w:highlight w:val="none"/>
                <w:lang w:val="en-US" w:eastAsia="zh-CN"/>
              </w:rPr>
              <w:t>3.</w:t>
            </w:r>
            <w:r>
              <w:rPr>
                <w:rFonts w:hint="eastAsia" w:ascii="仿宋" w:hAnsi="仿宋" w:eastAsia="仿宋"/>
                <w:sz w:val="22"/>
                <w:szCs w:val="22"/>
                <w:highlight w:val="none"/>
              </w:rPr>
              <w:t>有效的安全生产许可证</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提供安全生产许可证</w:t>
            </w:r>
            <w:r>
              <w:rPr>
                <w:rFonts w:hint="eastAsia" w:ascii="仿宋" w:hAnsi="仿宋" w:eastAsia="仿宋"/>
                <w:sz w:val="22"/>
                <w:szCs w:val="22"/>
                <w:highlight w:val="none"/>
                <w:lang w:eastAsia="zh-CN"/>
              </w:rPr>
              <w:t>；</w:t>
            </w:r>
          </w:p>
          <w:p>
            <w:pPr>
              <w:widowControl/>
              <w:numPr>
                <w:ilvl w:val="0"/>
                <w:numId w:val="0"/>
              </w:numPr>
              <w:ind w:leftChars="0"/>
              <w:jc w:val="left"/>
              <w:rPr>
                <w:rFonts w:hint="eastAsia" w:ascii="仿宋" w:hAnsi="仿宋" w:eastAsia="仿宋"/>
                <w:color w:val="000000" w:themeColor="text1"/>
                <w:sz w:val="22"/>
                <w:szCs w:val="22"/>
                <w:highlight w:val="none"/>
              </w:rPr>
            </w:pPr>
            <w:r>
              <w:rPr>
                <w:rFonts w:hint="eastAsia" w:ascii="仿宋" w:hAnsi="仿宋" w:eastAsia="仿宋"/>
                <w:sz w:val="22"/>
                <w:szCs w:val="22"/>
                <w:highlight w:val="none"/>
                <w:lang w:val="en-US" w:eastAsia="zh-CN"/>
              </w:rPr>
              <w:t>4.</w:t>
            </w:r>
            <w:r>
              <w:rPr>
                <w:rFonts w:hint="eastAsia" w:ascii="仿宋" w:hAnsi="仿宋" w:eastAsia="仿宋"/>
                <w:sz w:val="22"/>
                <w:szCs w:val="22"/>
                <w:highlight w:val="none"/>
              </w:rPr>
              <w:t>有效的资质等级证书</w:t>
            </w:r>
            <w:r>
              <w:rPr>
                <w:rFonts w:hint="eastAsia" w:ascii="仿宋" w:hAnsi="仿宋" w:eastAsia="仿宋"/>
                <w:sz w:val="22"/>
                <w:szCs w:val="22"/>
                <w:highlight w:val="none"/>
                <w:lang w:val="en-US" w:eastAsia="zh-CN"/>
              </w:rPr>
              <w:t>：</w:t>
            </w:r>
            <w:r>
              <w:rPr>
                <w:rFonts w:hint="eastAsia" w:ascii="仿宋" w:hAnsi="仿宋" w:eastAsia="仿宋"/>
                <w:sz w:val="22"/>
                <w:szCs w:val="22"/>
                <w:highlight w:val="none"/>
              </w:rPr>
              <w:t>具备建设行政主管部门颁发的电力工程施工总承包三级及以上或输变电工程专业承包三级及以上资质；具备电力监管机构核发的《承装（修、试）电力设施许可证》，许可范围包含四级及以上承装或承修。</w:t>
            </w:r>
          </w:p>
        </w:tc>
        <w:tc>
          <w:tcPr>
            <w:tcW w:w="1860" w:type="dxa"/>
            <w:vAlign w:val="center"/>
          </w:tcPr>
          <w:p>
            <w:pPr>
              <w:widowControl/>
              <w:jc w:val="left"/>
              <w:rPr>
                <w:rFonts w:hint="eastAsia" w:ascii="仿宋" w:hAnsi="仿宋" w:eastAsia="仿宋" w:cs="宋体"/>
                <w:i w:val="0"/>
                <w:iCs w:val="0"/>
                <w:color w:val="000000" w:themeColor="text1"/>
                <w:kern w:val="0"/>
                <w:sz w:val="22"/>
                <w:szCs w:val="22"/>
                <w:highlight w:val="none"/>
                <w:lang w:val="en-US" w:eastAsia="zh-CN"/>
              </w:rPr>
            </w:pPr>
            <w:r>
              <w:rPr>
                <w:rFonts w:hint="eastAsia" w:ascii="仿宋" w:hAnsi="仿宋" w:eastAsia="仿宋"/>
                <w:i w:val="0"/>
                <w:iCs w:val="0"/>
                <w:sz w:val="22"/>
                <w:szCs w:val="22"/>
                <w:highlight w:val="none"/>
              </w:rPr>
              <w:t>完成过与招标项目相类似的同等或以上技术要求的项目</w:t>
            </w:r>
            <w:r>
              <w:rPr>
                <w:rFonts w:hint="eastAsia" w:ascii="仿宋" w:hAnsi="仿宋" w:eastAsia="仿宋"/>
                <w:i w:val="0"/>
                <w:iCs w:val="0"/>
                <w:sz w:val="22"/>
                <w:szCs w:val="22"/>
                <w:highlight w:val="none"/>
                <w:lang w:val="en-US" w:eastAsia="zh-CN"/>
              </w:rPr>
              <w:t>:</w:t>
            </w:r>
            <w:r>
              <w:rPr>
                <w:rFonts w:hint="eastAsia" w:ascii="仿宋" w:hAnsi="仿宋" w:eastAsia="仿宋"/>
                <w:i w:val="0"/>
                <w:iCs w:val="0"/>
                <w:sz w:val="22"/>
                <w:szCs w:val="22"/>
                <w:highlight w:val="none"/>
              </w:rPr>
              <w:t>2018年1月1日至投标截止日内完</w:t>
            </w:r>
            <w:r>
              <w:rPr>
                <w:rFonts w:hint="eastAsia" w:ascii="仿宋" w:hAnsi="仿宋" w:eastAsia="仿宋" w:cs="宋体"/>
                <w:i w:val="0"/>
                <w:iCs w:val="0"/>
                <w:color w:val="000000" w:themeColor="text1"/>
                <w:kern w:val="0"/>
                <w:sz w:val="22"/>
                <w:szCs w:val="22"/>
                <w:highlight w:val="none"/>
              </w:rPr>
              <w:t>成过与招标项目相类似的同等或以上技术要求的项目不少于</w:t>
            </w:r>
            <w:r>
              <w:rPr>
                <w:rFonts w:ascii="仿宋" w:hAnsi="仿宋" w:eastAsia="仿宋" w:cs="宋体"/>
                <w:i w:val="0"/>
                <w:iCs w:val="0"/>
                <w:color w:val="000000" w:themeColor="text1"/>
                <w:kern w:val="0"/>
                <w:sz w:val="22"/>
                <w:szCs w:val="22"/>
                <w:highlight w:val="none"/>
              </w:rPr>
              <w:t>1</w:t>
            </w:r>
            <w:r>
              <w:rPr>
                <w:rFonts w:hint="eastAsia" w:ascii="仿宋" w:hAnsi="仿宋" w:eastAsia="仿宋" w:cs="宋体"/>
                <w:i w:val="0"/>
                <w:iCs w:val="0"/>
                <w:color w:val="000000" w:themeColor="text1"/>
                <w:kern w:val="0"/>
                <w:sz w:val="22"/>
                <w:szCs w:val="22"/>
                <w:highlight w:val="none"/>
              </w:rPr>
              <w:t>份</w:t>
            </w:r>
            <w:r>
              <w:rPr>
                <w:rFonts w:hint="eastAsia" w:ascii="仿宋" w:hAnsi="仿宋" w:eastAsia="仿宋" w:cs="宋体"/>
                <w:i w:val="0"/>
                <w:iCs w:val="0"/>
                <w:color w:val="000000" w:themeColor="text1"/>
                <w:kern w:val="0"/>
                <w:sz w:val="22"/>
                <w:szCs w:val="22"/>
                <w:highlight w:val="none"/>
                <w:lang w:val="en-US" w:eastAsia="zh-CN"/>
              </w:rPr>
              <w:t>;</w:t>
            </w:r>
          </w:p>
          <w:p>
            <w:pPr>
              <w:widowControl/>
              <w:jc w:val="left"/>
              <w:rPr>
                <w:rFonts w:hint="eastAsia" w:ascii="仿宋" w:hAnsi="仿宋" w:eastAsia="仿宋"/>
                <w:i w:val="0"/>
                <w:iCs w:val="0"/>
                <w:color w:val="000000" w:themeColor="text1"/>
                <w:sz w:val="22"/>
                <w:szCs w:val="22"/>
                <w:highlight w:val="none"/>
              </w:rPr>
            </w:pPr>
            <w:r>
              <w:rPr>
                <w:rFonts w:hint="eastAsia" w:ascii="仿宋" w:hAnsi="仿宋" w:eastAsia="仿宋" w:cs="宋体"/>
                <w:i w:val="0"/>
                <w:iCs w:val="0"/>
                <w:color w:val="000000" w:themeColor="text1"/>
                <w:kern w:val="0"/>
                <w:sz w:val="22"/>
                <w:szCs w:val="22"/>
                <w:highlight w:val="none"/>
              </w:rPr>
              <w:t>注：业绩必须提供对应的合同复印件。</w:t>
            </w:r>
          </w:p>
        </w:tc>
        <w:tc>
          <w:tcPr>
            <w:tcW w:w="1095" w:type="dxa"/>
            <w:vAlign w:val="center"/>
          </w:tcPr>
          <w:p>
            <w:pPr>
              <w:widowControl/>
              <w:jc w:val="center"/>
              <w:rPr>
                <w:rFonts w:hint="default" w:ascii="仿宋" w:hAnsi="仿宋" w:eastAsia="仿宋"/>
                <w:color w:val="000000" w:themeColor="text1"/>
                <w:sz w:val="22"/>
                <w:szCs w:val="22"/>
                <w:highlight w:val="none"/>
                <w:lang w:val="en-US" w:eastAsia="zh-CN"/>
              </w:rPr>
            </w:pPr>
            <w:r>
              <w:rPr>
                <w:rFonts w:hint="eastAsia" w:ascii="仿宋" w:hAnsi="仿宋" w:eastAsia="仿宋"/>
                <w:color w:val="000000" w:themeColor="text1"/>
                <w:sz w:val="22"/>
                <w:szCs w:val="22"/>
                <w:highlight w:val="none"/>
                <w:lang w:val="en-US" w:eastAsia="zh-CN"/>
              </w:rPr>
              <w:t>1.8</w:t>
            </w:r>
          </w:p>
        </w:tc>
      </w:tr>
    </w:tbl>
    <w:p>
      <w:pPr>
        <w:widowControl/>
        <w:jc w:val="left"/>
        <w:rPr>
          <w:b/>
          <w:sz w:val="44"/>
          <w:highlight w:val="none"/>
        </w:rPr>
      </w:pPr>
      <w:r>
        <w:rPr>
          <w:rFonts w:hint="eastAsia" w:ascii="仿宋" w:hAnsi="仿宋" w:eastAsia="仿宋"/>
          <w:color w:val="000000" w:themeColor="text1"/>
          <w:sz w:val="22"/>
          <w:szCs w:val="22"/>
          <w:highlight w:val="none"/>
        </w:rPr>
        <w:t>具体服务不局限于上述需求一览表。应包括上述服务相关延伸服务及产品，类似升级服务</w:t>
      </w:r>
      <w:r>
        <w:rPr>
          <w:rFonts w:hint="eastAsia" w:ascii="仿宋" w:hAnsi="仿宋" w:eastAsia="仿宋"/>
          <w:sz w:val="22"/>
          <w:szCs w:val="22"/>
          <w:highlight w:val="none"/>
        </w:rPr>
        <w:t>及相关产品。</w:t>
      </w:r>
    </w:p>
    <w:p>
      <w:pP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备注：</w:t>
      </w:r>
    </w:p>
    <w:p>
      <w:pP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2.投标文件中提供的证明材料复印件应复印清晰、可辨认且不得遮盖、涂抹，否则视为无效。</w:t>
      </w:r>
    </w:p>
    <w:p>
      <w:pPr>
        <w:rPr>
          <w:highlight w:val="none"/>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23B70"/>
    <w:multiLevelType w:val="singleLevel"/>
    <w:tmpl w:val="E0723B7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27E4A9E"/>
    <w:rsid w:val="03B72F16"/>
    <w:rsid w:val="042B3D4F"/>
    <w:rsid w:val="04E72BB1"/>
    <w:rsid w:val="05F1281B"/>
    <w:rsid w:val="06CD2089"/>
    <w:rsid w:val="079616A3"/>
    <w:rsid w:val="089F25C6"/>
    <w:rsid w:val="09002B02"/>
    <w:rsid w:val="0961311E"/>
    <w:rsid w:val="0AF34D05"/>
    <w:rsid w:val="0B42259C"/>
    <w:rsid w:val="0B6B6322"/>
    <w:rsid w:val="0C6745F0"/>
    <w:rsid w:val="0C6B6663"/>
    <w:rsid w:val="0CD22C69"/>
    <w:rsid w:val="0D0269A1"/>
    <w:rsid w:val="0D0A0E29"/>
    <w:rsid w:val="0F2E4A6E"/>
    <w:rsid w:val="0F6D0760"/>
    <w:rsid w:val="0F8A7B0F"/>
    <w:rsid w:val="10002197"/>
    <w:rsid w:val="101073BE"/>
    <w:rsid w:val="106629F6"/>
    <w:rsid w:val="108D7E4D"/>
    <w:rsid w:val="109825F0"/>
    <w:rsid w:val="10DC408D"/>
    <w:rsid w:val="12065612"/>
    <w:rsid w:val="121F3C87"/>
    <w:rsid w:val="128A0370"/>
    <w:rsid w:val="12C66722"/>
    <w:rsid w:val="12E863C5"/>
    <w:rsid w:val="1395152B"/>
    <w:rsid w:val="14263A91"/>
    <w:rsid w:val="14E7063D"/>
    <w:rsid w:val="14ED5535"/>
    <w:rsid w:val="152109A0"/>
    <w:rsid w:val="15402045"/>
    <w:rsid w:val="15D93023"/>
    <w:rsid w:val="15DE5ED6"/>
    <w:rsid w:val="15FD66E8"/>
    <w:rsid w:val="164C4D8E"/>
    <w:rsid w:val="172C17A9"/>
    <w:rsid w:val="179A6928"/>
    <w:rsid w:val="17DB5B4C"/>
    <w:rsid w:val="18343A46"/>
    <w:rsid w:val="18406A8A"/>
    <w:rsid w:val="187022FD"/>
    <w:rsid w:val="18EA3261"/>
    <w:rsid w:val="18FD3F6F"/>
    <w:rsid w:val="19096657"/>
    <w:rsid w:val="19A5125A"/>
    <w:rsid w:val="1A2D70B4"/>
    <w:rsid w:val="1A306F84"/>
    <w:rsid w:val="1A833EC2"/>
    <w:rsid w:val="1AB90AC1"/>
    <w:rsid w:val="1ABB017E"/>
    <w:rsid w:val="1B75596D"/>
    <w:rsid w:val="1B7F6122"/>
    <w:rsid w:val="1B8062A2"/>
    <w:rsid w:val="1CD62B36"/>
    <w:rsid w:val="1D9D3300"/>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5353F86"/>
    <w:rsid w:val="25777905"/>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CD55A08"/>
    <w:rsid w:val="2E0C1AB8"/>
    <w:rsid w:val="2E2D7AE9"/>
    <w:rsid w:val="2F380C61"/>
    <w:rsid w:val="2FC84E3A"/>
    <w:rsid w:val="31A61791"/>
    <w:rsid w:val="31C56881"/>
    <w:rsid w:val="31D73940"/>
    <w:rsid w:val="33B10D29"/>
    <w:rsid w:val="33B808AD"/>
    <w:rsid w:val="351A272F"/>
    <w:rsid w:val="355A3E14"/>
    <w:rsid w:val="35E05426"/>
    <w:rsid w:val="37685518"/>
    <w:rsid w:val="37775DB9"/>
    <w:rsid w:val="391D3D61"/>
    <w:rsid w:val="395150CA"/>
    <w:rsid w:val="3A8D15F7"/>
    <w:rsid w:val="3B8E718B"/>
    <w:rsid w:val="3B940012"/>
    <w:rsid w:val="3BA02539"/>
    <w:rsid w:val="3BD715E3"/>
    <w:rsid w:val="3C3C6D49"/>
    <w:rsid w:val="3C6B793E"/>
    <w:rsid w:val="3D6101B3"/>
    <w:rsid w:val="3DAA36C5"/>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7DF7629"/>
    <w:rsid w:val="48B22088"/>
    <w:rsid w:val="49375E89"/>
    <w:rsid w:val="49E00010"/>
    <w:rsid w:val="4AE25091"/>
    <w:rsid w:val="4B991A97"/>
    <w:rsid w:val="4BF56E96"/>
    <w:rsid w:val="4C024CD6"/>
    <w:rsid w:val="4CBA5C74"/>
    <w:rsid w:val="4DE507C2"/>
    <w:rsid w:val="4E39053A"/>
    <w:rsid w:val="4F664640"/>
    <w:rsid w:val="4FB764FC"/>
    <w:rsid w:val="4FD51E61"/>
    <w:rsid w:val="503E2A09"/>
    <w:rsid w:val="505912F5"/>
    <w:rsid w:val="50637B38"/>
    <w:rsid w:val="506C051D"/>
    <w:rsid w:val="509B0971"/>
    <w:rsid w:val="50F316BC"/>
    <w:rsid w:val="515D06E1"/>
    <w:rsid w:val="527E4FBE"/>
    <w:rsid w:val="534B5D10"/>
    <w:rsid w:val="551A14A5"/>
    <w:rsid w:val="55FD043C"/>
    <w:rsid w:val="56BF5AA4"/>
    <w:rsid w:val="571B1C31"/>
    <w:rsid w:val="576D47F2"/>
    <w:rsid w:val="57C03084"/>
    <w:rsid w:val="57C2358D"/>
    <w:rsid w:val="585F7DC6"/>
    <w:rsid w:val="587433B3"/>
    <w:rsid w:val="59064B47"/>
    <w:rsid w:val="5A1C5082"/>
    <w:rsid w:val="5A6C6EC0"/>
    <w:rsid w:val="5AA159FD"/>
    <w:rsid w:val="5AB31E7E"/>
    <w:rsid w:val="5AC9471C"/>
    <w:rsid w:val="5B424D5F"/>
    <w:rsid w:val="5B8A1302"/>
    <w:rsid w:val="5C386706"/>
    <w:rsid w:val="5C837F8B"/>
    <w:rsid w:val="5C8A31FB"/>
    <w:rsid w:val="5C8B0703"/>
    <w:rsid w:val="5C8F4412"/>
    <w:rsid w:val="5DCD6ED7"/>
    <w:rsid w:val="5E12718B"/>
    <w:rsid w:val="5F4D0687"/>
    <w:rsid w:val="5F516D76"/>
    <w:rsid w:val="60241432"/>
    <w:rsid w:val="602F3653"/>
    <w:rsid w:val="60602346"/>
    <w:rsid w:val="60C1653D"/>
    <w:rsid w:val="61032FD2"/>
    <w:rsid w:val="61390A98"/>
    <w:rsid w:val="625A0266"/>
    <w:rsid w:val="626B719B"/>
    <w:rsid w:val="62744A27"/>
    <w:rsid w:val="630C2E3C"/>
    <w:rsid w:val="635F160D"/>
    <w:rsid w:val="639C3A88"/>
    <w:rsid w:val="641106C5"/>
    <w:rsid w:val="648A5168"/>
    <w:rsid w:val="65722563"/>
    <w:rsid w:val="66007B5C"/>
    <w:rsid w:val="660A1885"/>
    <w:rsid w:val="66BE43CE"/>
    <w:rsid w:val="66E74C08"/>
    <w:rsid w:val="67A46833"/>
    <w:rsid w:val="681A687D"/>
    <w:rsid w:val="6864098F"/>
    <w:rsid w:val="68A6679F"/>
    <w:rsid w:val="68A9611A"/>
    <w:rsid w:val="692C3A5F"/>
    <w:rsid w:val="6943445A"/>
    <w:rsid w:val="69E947AF"/>
    <w:rsid w:val="6A77304C"/>
    <w:rsid w:val="6A8C16D9"/>
    <w:rsid w:val="6AF532DC"/>
    <w:rsid w:val="6AF91AF5"/>
    <w:rsid w:val="6B8321D1"/>
    <w:rsid w:val="6BE15ADC"/>
    <w:rsid w:val="6C1B4FD6"/>
    <w:rsid w:val="6C7F667B"/>
    <w:rsid w:val="6D0039E6"/>
    <w:rsid w:val="6DFF121E"/>
    <w:rsid w:val="6E4B1CB1"/>
    <w:rsid w:val="6E716C56"/>
    <w:rsid w:val="6EF2290D"/>
    <w:rsid w:val="6FD31DFE"/>
    <w:rsid w:val="7019449F"/>
    <w:rsid w:val="705B05D0"/>
    <w:rsid w:val="708B638F"/>
    <w:rsid w:val="708E04C5"/>
    <w:rsid w:val="709D57C8"/>
    <w:rsid w:val="70F4233C"/>
    <w:rsid w:val="70FD5A41"/>
    <w:rsid w:val="71E6726A"/>
    <w:rsid w:val="71FE2EF0"/>
    <w:rsid w:val="72621542"/>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E3A7AED"/>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8</TotalTime>
  <ScaleCrop>false</ScaleCrop>
  <LinksUpToDate>false</LinksUpToDate>
  <CharactersWithSpaces>4004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Administrator</cp:lastModifiedBy>
  <dcterms:modified xsi:type="dcterms:W3CDTF">2021-10-27T02:22:36Z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F686FA27F43545E5983D2401411CAAC6</vt:lpwstr>
  </property>
</Properties>
</file>