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  <w:t xml:space="preserve">附件1   </w:t>
      </w:r>
      <w:bookmarkStart w:id="1" w:name="_GoBack"/>
      <w:r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  <w:t>招标需求一览表</w:t>
      </w:r>
    </w:p>
    <w:bookmarkEnd w:id="1"/>
    <w:tbl>
      <w:tblPr>
        <w:tblStyle w:val="7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13"/>
        <w:gridCol w:w="2368"/>
        <w:gridCol w:w="475"/>
        <w:gridCol w:w="436"/>
        <w:gridCol w:w="1012"/>
        <w:gridCol w:w="555"/>
        <w:gridCol w:w="3959"/>
        <w:gridCol w:w="2344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服务内容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主要技术要求</w:t>
            </w:r>
          </w:p>
        </w:tc>
        <w:tc>
          <w:tcPr>
            <w:tcW w:w="4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4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服务期/工期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质保期</w:t>
            </w:r>
          </w:p>
        </w:tc>
        <w:tc>
          <w:tcPr>
            <w:tcW w:w="3959" w:type="dxa"/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0"/>
                <w:szCs w:val="20"/>
                <w:highlight w:val="none"/>
              </w:rPr>
              <w:t>专用资质要求</w:t>
            </w: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  <w:t>专用业绩要求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0"/>
                <w:szCs w:val="20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架空裸导线绝缘包覆技术服务项目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（包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10kV配电网LGJ 50-120线径架空裸导线绝缘包覆技术服务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使用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绝缘包覆机器人携带绝缘涂料、绝缘包材，通过绝缘斗臂车、绝缘平台或其他带电作业工具，实现机器人挂装、拆卸和包覆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技术服务（每档上下线不少于3次）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，符合国家、行业现行有关标准、规范和规程的规定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通过业主单位验收。</w:t>
            </w:r>
          </w:p>
        </w:tc>
        <w:tc>
          <w:tcPr>
            <w:tcW w:w="4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公里</w:t>
            </w:r>
          </w:p>
        </w:tc>
        <w:tc>
          <w:tcPr>
            <w:tcW w:w="436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签订合同后90日内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1年</w:t>
            </w:r>
          </w:p>
        </w:tc>
        <w:tc>
          <w:tcPr>
            <w:tcW w:w="395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供应商要求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供应商应具有独立订立合同的法人资格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提供有效的ISO9000系列质量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管理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有效的安全生产许可证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提供安全生产许可证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具备电力监管机构核发的《承装（修、试）电力设施许可证》，许可范围包含五级及以上承装、承修和承试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不接受联合体投标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2018年1月1日至招标采购公告发布日止，完成过与招标项目相类似的同等或以上技术要求的项目。合同额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累计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不低于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45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万且不少于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份。注：业绩必须提供对应的合同复印件。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1.3725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架空裸导线绝缘包覆技术服务项目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（包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10kV配电网LGJ 50-120线径架空裸导线绝缘包覆技术服务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使用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绝缘包覆机器人携带绝缘涂料、绝缘包材，通过绝缘斗臂车、绝缘平台或其他带电作业工具，实现机器人挂装、拆卸和包覆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技术服务（每档上下线不少于3次）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，符合国家、行业现行有关标准、规范和规程的规定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通过业主单位验收。</w:t>
            </w:r>
          </w:p>
        </w:tc>
        <w:tc>
          <w:tcPr>
            <w:tcW w:w="4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公里</w:t>
            </w:r>
          </w:p>
        </w:tc>
        <w:tc>
          <w:tcPr>
            <w:tcW w:w="436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签订合同后90日内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1年</w:t>
            </w:r>
          </w:p>
        </w:tc>
        <w:tc>
          <w:tcPr>
            <w:tcW w:w="395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供应商要求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供应商应具有独立订立合同的法人资格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提供有效的ISO9000系列质量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管理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有效的安全生产许可证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提供安全生产许可证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具备电力监管机构核发的《承装（修、试）电力设施许可证》，许可范围包含五级及以上承装、承修和承试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不接受联合体投标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2018年1月1日至招标采购公告发布日止，完成过与招标项目相类似的同等或以上技术要求的项目。合同额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累计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不低于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45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万且不少于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份。注：业绩必须提供对应的合同复印件。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架空裸导线绝缘包覆技术服务项目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（包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10kV配电网LGJ 50-120线径架空裸导线绝缘包覆技术服务</w:t>
            </w:r>
          </w:p>
        </w:tc>
        <w:tc>
          <w:tcPr>
            <w:tcW w:w="2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使用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绝缘包覆机器人携带绝缘涂料、绝缘包材，通过绝缘斗臂车、绝缘平台或其他带电作业工具，实现机器人挂装、拆卸和包覆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技术服务（每档上下线不少于3次）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，符合国家、行业现行有关标准、规范和规程的规定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通过业主单位验收。</w:t>
            </w:r>
          </w:p>
        </w:tc>
        <w:tc>
          <w:tcPr>
            <w:tcW w:w="4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公里</w:t>
            </w:r>
          </w:p>
        </w:tc>
        <w:tc>
          <w:tcPr>
            <w:tcW w:w="436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签订合同后90日内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1年</w:t>
            </w:r>
          </w:p>
        </w:tc>
        <w:tc>
          <w:tcPr>
            <w:tcW w:w="395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供应商要求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供应商应具有独立订立合同的法人资格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提供有效的ISO9000系列质量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管理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有效的安全生产许可证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提供安全生产许可证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具备电力监管机构核发的《承装（修、试）电力设施许可证》，许可范围包含五级及以上承装、承修和承试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不接受联合体投标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2018年1月1日至招标采购公告发布日止，完成过与招标项目相类似的同等或以上技术要求的项目。合同额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累计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不低于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45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万且不少于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  <w:t>份。注：业绩必须提供对应的合同复印件。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0.915</w:t>
            </w:r>
          </w:p>
        </w:tc>
      </w:tr>
    </w:tbl>
    <w:p>
      <w:pPr>
        <w:pStyle w:val="15"/>
        <w:ind w:left="0" w:leftChars="0" w:firstLine="440" w:firstLineChars="200"/>
        <w:outlineLvl w:val="0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具体服务不局限于上述需求一览表。应包括上述服务相关延伸服务及产品，类似升级服务及相关产品。</w:t>
      </w:r>
    </w:p>
    <w:p>
      <w:pPr>
        <w:rPr>
          <w:rFonts w:ascii="仿宋" w:hAnsi="仿宋" w:eastAsia="仿宋"/>
          <w:color w:val="auto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13"/>
        <w:tabs>
          <w:tab w:val="left" w:pos="625"/>
        </w:tabs>
        <w:rPr>
          <w:rFonts w:ascii="仿宋" w:hAnsi="仿宋" w:eastAsia="仿宋"/>
          <w:color w:val="auto"/>
          <w:sz w:val="22"/>
          <w:szCs w:val="22"/>
          <w:highlight w:val="none"/>
        </w:rPr>
      </w:pPr>
    </w:p>
    <w:bookmarkEnd w:id="0"/>
    <w:p>
      <w:pPr>
        <w:rPr>
          <w:color w:val="auto"/>
          <w:highlight w:val="none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9D82D83"/>
    <w:rsid w:val="0AF34D05"/>
    <w:rsid w:val="0B42259C"/>
    <w:rsid w:val="0B6B6322"/>
    <w:rsid w:val="0C6745F0"/>
    <w:rsid w:val="0C6B6663"/>
    <w:rsid w:val="0CD22C69"/>
    <w:rsid w:val="0D0269A1"/>
    <w:rsid w:val="0EB05E66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DB5B4C"/>
    <w:rsid w:val="187022FD"/>
    <w:rsid w:val="187373C5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FF4C45"/>
    <w:rsid w:val="2E0C1AB8"/>
    <w:rsid w:val="2E2D7AE9"/>
    <w:rsid w:val="2F380C61"/>
    <w:rsid w:val="2FC84E3A"/>
    <w:rsid w:val="31A61791"/>
    <w:rsid w:val="31C04D8B"/>
    <w:rsid w:val="31C56881"/>
    <w:rsid w:val="31D73940"/>
    <w:rsid w:val="33B10D29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6F249F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2B0B52"/>
    <w:rsid w:val="7AA82E41"/>
    <w:rsid w:val="7BD81B9B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10</TotalTime>
  <ScaleCrop>false</ScaleCrop>
  <LinksUpToDate>false</LinksUpToDate>
  <CharactersWithSpaces>4004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2021-11-03T10:05:15Z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