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  <w:t>附件1   招标需求一览表</w:t>
      </w:r>
    </w:p>
    <w:tbl>
      <w:tblPr>
        <w:tblStyle w:val="7"/>
        <w:tblW w:w="12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50"/>
        <w:gridCol w:w="1900"/>
        <w:gridCol w:w="783"/>
        <w:gridCol w:w="700"/>
        <w:gridCol w:w="1200"/>
        <w:gridCol w:w="984"/>
        <w:gridCol w:w="1616"/>
        <w:gridCol w:w="235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服务期/工期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专用业绩要求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7" w:hRule="atLeast"/>
          <w:jc w:val="center"/>
        </w:trPr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变电站三维全景技术服务项目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变电站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三维全景技术服务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>
            <w:pPr>
              <w:pStyle w:val="15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按照甲方及业主方要求，完成变电站三维全景技术服务，具备三维浏览、三维交互、三维巡视等三维应用功能，确保通过业主方及甲方验收。</w:t>
            </w:r>
          </w:p>
        </w:tc>
        <w:tc>
          <w:tcPr>
            <w:tcW w:w="783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站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接服务通知后10日内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1年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供应商要求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供应商应具有独立订立合同的法人资格。</w:t>
            </w:r>
          </w:p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具备CMMI3级或以上认证证书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不接受联合体投标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2018年1月1日至招标采购公告发布日止，完成过与招标项目相类似的同等或以上技术要求的项目。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累计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合同额不低于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0万且不少于2份。注：业绩必须提供对应的合同复印件。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10.7</w:t>
            </w:r>
          </w:p>
        </w:tc>
      </w:tr>
    </w:tbl>
    <w:p>
      <w:pPr>
        <w:pStyle w:val="16"/>
        <w:ind w:left="-357" w:leftChars="-170" w:firstLine="440"/>
        <w:outlineLvl w:val="0"/>
        <w:rPr>
          <w:rFonts w:ascii="仿宋" w:hAnsi="仿宋" w:eastAsia="仿宋"/>
          <w:color w:val="000000"/>
          <w:sz w:val="21"/>
          <w:szCs w:val="21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000000"/>
          <w:sz w:val="21"/>
          <w:szCs w:val="21"/>
          <w:highlight w:val="none"/>
        </w:rPr>
        <w:t>具体服务不局限于上述需求一览表。应包括上述服务相关延伸服务及产品，类似升级服务及相关产品。</w:t>
      </w:r>
    </w:p>
    <w:p>
      <w:pPr>
        <w:rPr>
          <w:rFonts w:ascii="仿宋" w:hAnsi="仿宋" w:eastAsia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000000"/>
          <w:sz w:val="21"/>
          <w:szCs w:val="21"/>
          <w:highlight w:val="none"/>
        </w:rPr>
        <w:t>备注：</w:t>
      </w:r>
    </w:p>
    <w:p>
      <w:pPr>
        <w:rPr>
          <w:rFonts w:ascii="仿宋" w:hAnsi="仿宋" w:eastAsia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000000"/>
          <w:sz w:val="21"/>
          <w:szCs w:val="21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000000"/>
          <w:sz w:val="21"/>
          <w:szCs w:val="21"/>
          <w:highlight w:val="none"/>
        </w:rPr>
        <w:t>2.投标文件中提供的证明材料复印件应复印清晰、可辨认且不得遮盖、涂抹，否则视为无效。</w:t>
      </w:r>
    </w:p>
    <w:p>
      <w:pPr>
        <w:pStyle w:val="13"/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b/>
          <w:sz w:val="24"/>
          <w:szCs w:val="24"/>
          <w:highlight w:val="none"/>
        </w:rPr>
      </w:pPr>
    </w:p>
    <w:bookmarkEnd w:id="0"/>
    <w:p>
      <w:pPr>
        <w:rPr>
          <w:highlight w:val="none"/>
        </w:rPr>
      </w:pPr>
      <w:bookmarkStart w:id="1" w:name="_GoBack"/>
      <w:bookmarkEnd w:id="1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E384679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84015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276581B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C621CD2"/>
    <w:rsid w:val="4D6124A1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1E6154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6F15BD"/>
    <w:rsid w:val="7895679E"/>
    <w:rsid w:val="78A22C2A"/>
    <w:rsid w:val="78E5635C"/>
    <w:rsid w:val="792B0B52"/>
    <w:rsid w:val="7AA82E41"/>
    <w:rsid w:val="7B891BDD"/>
    <w:rsid w:val="7BD81B9B"/>
    <w:rsid w:val="7E7F5A81"/>
    <w:rsid w:val="7F690716"/>
    <w:rsid w:val="7F735EEC"/>
    <w:rsid w:val="7FBD26D1"/>
    <w:rsid w:val="7FDD26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段"/>
    <w:qFormat/>
    <w:uiPriority w:val="99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2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2021-11-17T10:02:58Z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