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  <w:t>附件1   招标需求一览表</w:t>
      </w:r>
    </w:p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  <w:t>分标一：融合终端板卡采购项目</w:t>
      </w:r>
    </w:p>
    <w:tbl>
      <w:tblPr>
        <w:tblStyle w:val="8"/>
        <w:tblW w:w="13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93"/>
        <w:gridCol w:w="1551"/>
        <w:gridCol w:w="707"/>
        <w:gridCol w:w="993"/>
        <w:gridCol w:w="995"/>
        <w:gridCol w:w="850"/>
        <w:gridCol w:w="989"/>
        <w:gridCol w:w="3008"/>
        <w:gridCol w:w="163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专用业绩要求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融合终端板卡采购项目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主控板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满足模拟量接入及运算；远程通信应支持DL/T634.5 101、DL/T634.5 104、DL/T 698.45协议。</w:t>
            </w:r>
          </w:p>
        </w:tc>
        <w:tc>
          <w:tcPr>
            <w:tcW w:w="70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块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2000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投运后3年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提供具有有效的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提供第三方权威检测机构的有效的检测报告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近三年同类产品累计销售业绩不少于600万。注：业绩必须提供对应的合同复印件。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7.8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  <w:br w:type="page"/>
      </w:r>
    </w:p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  <w:t>分标二：漏电流传感器采购项目</w:t>
      </w:r>
    </w:p>
    <w:tbl>
      <w:tblPr>
        <w:tblStyle w:val="8"/>
        <w:tblW w:w="13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65"/>
        <w:gridCol w:w="1272"/>
        <w:gridCol w:w="635"/>
        <w:gridCol w:w="953"/>
        <w:gridCol w:w="865"/>
        <w:gridCol w:w="970"/>
        <w:gridCol w:w="1024"/>
        <w:gridCol w:w="1906"/>
        <w:gridCol w:w="200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专用业绩要求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漏电流传感器采购项目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(包一)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漏电流传感器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输入±10mA信号，输出±2.5V，电源±12V，穿孔式输入</w:t>
            </w:r>
          </w:p>
        </w:tc>
        <w:tc>
          <w:tcPr>
            <w:tcW w:w="63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95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33360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投运后3年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具有有效的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3" w:type="dxa"/>
            <w:vAlign w:val="top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漏电流传感器采购项目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（包二）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漏电流传感器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输入±10mA信号，输出±2.5V，电源±12V，穿孔式输入</w:t>
            </w:r>
          </w:p>
        </w:tc>
        <w:tc>
          <w:tcPr>
            <w:tcW w:w="63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95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22240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投运后3年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具有有效的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1.2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br w:type="page"/>
      </w:r>
    </w:p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  <w:t>分标三：低压电流测量元件采购项目</w:t>
      </w:r>
    </w:p>
    <w:tbl>
      <w:tblPr>
        <w:tblStyle w:val="8"/>
        <w:tblW w:w="13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37"/>
        <w:gridCol w:w="1112"/>
        <w:gridCol w:w="776"/>
        <w:gridCol w:w="777"/>
        <w:gridCol w:w="900"/>
        <w:gridCol w:w="882"/>
        <w:gridCol w:w="918"/>
        <w:gridCol w:w="3212"/>
        <w:gridCol w:w="207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专用业绩要求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低压电流测量元件采购项目（包一）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低压电流测量元件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适用于户内0.72KV以下低压电流的测量和保护</w:t>
            </w:r>
          </w:p>
        </w:tc>
        <w:tc>
          <w:tcPr>
            <w:tcW w:w="7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提供第三方权威检测机构的有效的检测报告（同系列产品只提供一种产品检测报告即可）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年1月1日至投标截止日内所投同类产品累计销售数量不少于20000只。注：业绩必须提供对应的合同复印件。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低压电流测量元件采购项目（包二）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低压电流测量元件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适用于户内0.72KV以下低压电流的测量和保护</w:t>
            </w:r>
          </w:p>
        </w:tc>
        <w:tc>
          <w:tcPr>
            <w:tcW w:w="7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7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日内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91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321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提供有效的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提供第三方权威检测机构的有效的检测报告（同系列产品只提供一种产品检测报告即可）</w:t>
            </w:r>
          </w:p>
        </w:tc>
        <w:tc>
          <w:tcPr>
            <w:tcW w:w="2077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年1月1日至投标截止日内所投同类产品累计销售数量不少于20000只。注：业绩必须提供对应的合同复印件。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4.1</w:t>
            </w: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br w:type="page"/>
      </w:r>
    </w:p>
    <w:p>
      <w:pPr>
        <w:pStyle w:val="16"/>
        <w:shd w:val="clear"/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  <w:highlight w:val="none"/>
          <w:lang w:eastAsia="zh-CN"/>
        </w:rPr>
        <w:t>分标四：信息采集与交互模块采购项目</w:t>
      </w:r>
    </w:p>
    <w:tbl>
      <w:tblPr>
        <w:tblStyle w:val="8"/>
        <w:tblW w:w="13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31"/>
        <w:gridCol w:w="1489"/>
        <w:gridCol w:w="586"/>
        <w:gridCol w:w="736"/>
        <w:gridCol w:w="1403"/>
        <w:gridCol w:w="732"/>
        <w:gridCol w:w="1252"/>
        <w:gridCol w:w="1883"/>
        <w:gridCol w:w="1842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物资名称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主要技术要求</w:t>
            </w:r>
          </w:p>
        </w:tc>
        <w:tc>
          <w:tcPr>
            <w:tcW w:w="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质保期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交货地点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专用资质要求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专用业绩要求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保证金金额</w:t>
            </w:r>
          </w:p>
          <w:p>
            <w:pPr>
              <w:pStyle w:val="17"/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信息采集与交互模块采购项目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无线通讯模块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双4G+北斗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3500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制造商提供有效的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认证证书，代理商须提供制造商有效的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ISO9000系列质量管理体系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认证证书。</w:t>
            </w:r>
          </w:p>
          <w:p>
            <w:pPr>
              <w:widowControl/>
              <w:shd w:val="clear"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制造商：201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年1月1日至投标截止日内所投同类产品累计销售业绩不少于3份；代理商：201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年1月1日至投标截止日内所投同类产品累计销售业绩不少于3份。注：业绩必须提供对应的合同复印件。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加密芯片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满足安全加密需求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2000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户内、户外B型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户内、户外C型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2000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RFID标签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户内、户外D型</w:t>
            </w:r>
          </w:p>
        </w:tc>
        <w:tc>
          <w:tcPr>
            <w:tcW w:w="58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只</w:t>
            </w:r>
          </w:p>
        </w:tc>
        <w:tc>
          <w:tcPr>
            <w:tcW w:w="73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接到供货通知后20日内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买方指定仓库地面交货</w:t>
            </w:r>
          </w:p>
        </w:tc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A31119"/>
    <w:rsid w:val="11FC0675"/>
    <w:rsid w:val="129D3D0D"/>
    <w:rsid w:val="146D2DFE"/>
    <w:rsid w:val="14EE61CB"/>
    <w:rsid w:val="15684FA6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0243D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B8473DB"/>
    <w:rsid w:val="3C4E257E"/>
    <w:rsid w:val="3C8F45C4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2022-01-24T05:28:34Z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B9D790BC200E42E1852D85AC6EAAB8FA</vt:lpwstr>
  </property>
</Properties>
</file>