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56"/>
          <w:szCs w:val="56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56"/>
          <w:szCs w:val="56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56"/>
          <w:szCs w:val="56"/>
        </w:rPr>
      </w:pPr>
    </w:p>
    <w:p>
      <w:pPr>
        <w:snapToGrid w:val="0"/>
        <w:spacing w:line="360" w:lineRule="auto"/>
        <w:jc w:val="center"/>
        <w:rPr>
          <w:rStyle w:val="4"/>
          <w:rFonts w:hint="eastAsia" w:ascii="黑体" w:hAnsi="黑体" w:eastAsia="黑体" w:cs="黑体"/>
          <w:b w:val="0"/>
          <w:bCs/>
          <w:sz w:val="52"/>
          <w:szCs w:val="52"/>
        </w:rPr>
      </w:pPr>
      <w:r>
        <w:rPr>
          <w:rStyle w:val="4"/>
          <w:rFonts w:hint="eastAsia" w:ascii="黑体" w:hAnsi="黑体" w:eastAsia="黑体" w:cs="黑体"/>
          <w:b w:val="0"/>
          <w:bCs/>
          <w:sz w:val="52"/>
          <w:szCs w:val="52"/>
        </w:rPr>
        <w:t>国网智能科技股份有限公司关于开展2022年服务类供应商资质能力信息核实规范</w:t>
      </w:r>
    </w:p>
    <w:p>
      <w:pPr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>
      <w:pPr>
        <w:autoSpaceDE w:val="0"/>
        <w:autoSpaceDN w:val="0"/>
        <w:adjustRightInd w:val="0"/>
        <w:snapToGrid w:val="0"/>
        <w:spacing w:line="440" w:lineRule="exact"/>
        <w:jc w:val="center"/>
        <w:rPr>
          <w:rFonts w:hint="eastAsia" w:ascii="Calibri" w:hAnsi="Calibri" w:eastAsia="宋体" w:cs="Times New Roman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二〇</w:t>
      </w:r>
      <w:r>
        <w:rPr>
          <w:rFonts w:hint="eastAsia"/>
          <w:b/>
          <w:sz w:val="28"/>
          <w:szCs w:val="28"/>
          <w:lang w:eastAsia="zh-CN"/>
        </w:rPr>
        <w:t>二二</w:t>
      </w:r>
      <w:r>
        <w:rPr>
          <w:rFonts w:hint="eastAsia" w:ascii="Calibri" w:hAnsi="Calibri" w:eastAsia="宋体" w:cs="Times New Roman"/>
          <w:b/>
          <w:sz w:val="28"/>
          <w:szCs w:val="28"/>
          <w:lang w:val="en-US" w:eastAsia="zh-CN"/>
        </w:rPr>
        <w:t>年一月</w:t>
      </w:r>
    </w:p>
    <w:p>
      <w:pPr>
        <w:autoSpaceDE w:val="0"/>
        <w:autoSpaceDN w:val="0"/>
        <w:adjustRightInd w:val="0"/>
        <w:snapToGrid w:val="0"/>
        <w:spacing w:line="440" w:lineRule="exact"/>
        <w:jc w:val="center"/>
        <w:rPr>
          <w:rFonts w:hint="eastAsia" w:ascii="Calibri" w:hAnsi="Calibri" w:eastAsia="宋体" w:cs="Times New Roman"/>
          <w:b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sdt>
      <w:sdtPr>
        <w:rPr>
          <w:rFonts w:ascii="宋体" w:hAnsi="宋体" w:eastAsia="宋体" w:cstheme="minorBidi"/>
          <w:b w:val="0"/>
          <w:bCs w:val="0"/>
          <w:kern w:val="2"/>
          <w:sz w:val="21"/>
          <w:szCs w:val="24"/>
          <w:lang w:val="en-US" w:eastAsia="zh-CN" w:bidi="ar-SA"/>
        </w:rPr>
        <w:id w:val="147453641"/>
        <w15:color w:val="DBDBDB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kern w:val="2"/>
          <w:sz w:val="21"/>
          <w:szCs w:val="30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b w:val="0"/>
              <w:bCs w:val="0"/>
            </w:rPr>
          </w:pPr>
          <w:r>
            <w:rPr>
              <w:rFonts w:ascii="宋体" w:hAnsi="宋体" w:eastAsia="宋体"/>
              <w:b w:val="0"/>
              <w:bCs w:val="0"/>
              <w:sz w:val="21"/>
            </w:rPr>
            <w:t>目录</w:t>
          </w:r>
        </w:p>
        <w:p>
          <w:pPr>
            <w:pStyle w:val="5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30"/>
              <w:szCs w:val="30"/>
            </w:rPr>
            <w:instrText xml:space="preserve">TOC \o "1-2" \h \u </w:instrText>
          </w:r>
          <w:r>
            <w:rPr>
              <w:rFonts w:hint="eastAsia" w:ascii="宋体" w:hAnsi="宋体" w:eastAsia="宋体" w:cs="宋体"/>
              <w:b w:val="0"/>
              <w:bCs w:val="0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_Toc17479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1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eastAsia="zh-CN"/>
            </w:rPr>
            <w:t>、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范围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_Toc17479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3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_Toc29617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2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eastAsia="zh-CN"/>
            </w:rPr>
            <w:t>、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企业基础信息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_Toc29617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3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_Toc5974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3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eastAsia="zh-CN"/>
            </w:rPr>
            <w:t>、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企业认证证书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_Toc5974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3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_Toc27951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4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eastAsia="zh-CN"/>
            </w:rPr>
            <w:t>、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企业资质等级证书（扫描件或复印件）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_Toc27951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3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_Toc26109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eastAsia="zh-CN"/>
            </w:rPr>
            <w:t>、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安全生产许可证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_Toc26109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4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_Toc5748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val="en-US" w:eastAsia="zh-CN"/>
            </w:rPr>
            <w:t>6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eastAsia="zh-CN"/>
            </w:rPr>
            <w:t>、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业绩信息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_Toc5748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4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_Toc22169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val="en-US" w:eastAsia="zh-CN"/>
            </w:rPr>
            <w:t>6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.1服务类型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_Toc22169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4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_Toc31490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val="en-US" w:eastAsia="zh-CN"/>
            </w:rPr>
            <w:t>7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eastAsia="zh-CN"/>
            </w:rPr>
            <w:t>、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人员构成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_Toc31490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4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_Toc4842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val="en-US" w:eastAsia="zh-CN"/>
            </w:rPr>
            <w:t>8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eastAsia="zh-CN"/>
            </w:rPr>
            <w:t>、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.意外保险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_Toc4842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4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  <w:rPr>
              <w:b w:val="0"/>
              <w:bCs w:val="0"/>
            </w:r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instrText xml:space="preserve"> HYPERLINK \l _Toc24758 </w:instrTex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  <w:lang w:val="en-US" w:eastAsia="zh-CN"/>
            </w:rPr>
            <w:t>9、</w:t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t>人员资质证书</w:t>
          </w:r>
          <w:r>
            <w:rPr>
              <w:b w:val="0"/>
              <w:bCs w:val="0"/>
            </w:rPr>
            <w:tab/>
          </w: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PAGEREF _Toc24758 </w:instrText>
          </w:r>
          <w:r>
            <w:rPr>
              <w:b w:val="0"/>
              <w:bCs w:val="0"/>
            </w:rPr>
            <w:fldChar w:fldCharType="separate"/>
          </w:r>
          <w:r>
            <w:rPr>
              <w:b w:val="0"/>
              <w:bCs w:val="0"/>
            </w:rPr>
            <w:t>4</w:t>
          </w:r>
          <w:r>
            <w:rPr>
              <w:b w:val="0"/>
              <w:bCs w:val="0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  <w:p>
          <w:pPr>
            <w:jc w:val="center"/>
            <w:rPr>
              <w:rFonts w:hint="eastAsia" w:ascii="宋体" w:hAnsi="宋体" w:eastAsia="宋体" w:cs="宋体"/>
              <w:b w:val="0"/>
              <w:bCs w:val="0"/>
              <w:sz w:val="30"/>
              <w:szCs w:val="30"/>
            </w:rPr>
            <w:sectPr>
              <w:pgSz w:w="11906" w:h="16838"/>
              <w:pgMar w:top="1440" w:right="1800" w:bottom="1440" w:left="1800" w:header="851" w:footer="992" w:gutter="0"/>
              <w:cols w:space="425" w:num="1"/>
              <w:docGrid w:type="lines" w:linePitch="312" w:charSpace="0"/>
            </w:sectPr>
          </w:pPr>
          <w:r>
            <w:rPr>
              <w:rFonts w:hint="eastAsia" w:ascii="宋体" w:hAnsi="宋体" w:eastAsia="宋体" w:cs="宋体"/>
              <w:b w:val="0"/>
              <w:bCs w:val="0"/>
              <w:szCs w:val="30"/>
            </w:rPr>
            <w:fldChar w:fldCharType="end"/>
          </w:r>
        </w:p>
      </w:sdtContent>
    </w:sdt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17479"/>
      <w:r>
        <w:rPr>
          <w:rFonts w:hint="eastAsia" w:ascii="宋体" w:hAnsi="宋体" w:eastAsia="宋体" w:cs="宋体"/>
          <w:b/>
          <w:bCs/>
          <w:sz w:val="32"/>
          <w:szCs w:val="32"/>
        </w:rPr>
        <w:t>1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范围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本规范是国网智能科技股份有限公司关于开展2022年服务类供应商资质能力信息核实工作的依据。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1" w:name="_Toc29617"/>
      <w:r>
        <w:rPr>
          <w:rFonts w:hint="eastAsia" w:ascii="宋体" w:hAnsi="宋体" w:eastAsia="宋体" w:cs="宋体"/>
          <w:b/>
          <w:bCs/>
          <w:sz w:val="32"/>
          <w:szCs w:val="32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企业基础信息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查阅营业执照（含统一社会信用代码）（扫描件或复印件）。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供应商为中华人民共和国境内依法注册的法人或其他组织；营业执照/事业单位法人证书中经营/业务范围涵盖被核实相关内容。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bookmarkStart w:id="2" w:name="_Toc5974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3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企业认证证书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不限于这两种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查阅管理体系认证证书（扫描件或复印件）。质量、环境、职业健康安全管理体系认证证书，证书在有效期内，定期年检记录且认证范围涵盖被核实相关内容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道路运输许可证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3" w:name="_Toc2795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4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企业资质等级证书（扫描件或复印件）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本规范统计具有建筑机电安装工程专业承包、输变电站工程专业承包、电力工程施工总承包、承装（修、试）电力设施许可证、国家能源监管部门所属监管机构颁发的资质证书等。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企业资质信息统计内容包括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但不限于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：</w:t>
      </w:r>
    </w:p>
    <w:tbl>
      <w:tblPr>
        <w:tblStyle w:val="3"/>
        <w:tblW w:w="8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1"/>
        <w:gridCol w:w="4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4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after="0" w:line="219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lang w:val="en-US" w:eastAsia="en-US" w:bidi="ar-SA"/>
              </w:rPr>
              <w:t>颁发部门</w:t>
            </w:r>
          </w:p>
        </w:tc>
        <w:tc>
          <w:tcPr>
            <w:tcW w:w="4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after="0" w:line="219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lang w:val="en-US" w:eastAsia="en-US" w:bidi="ar-SA"/>
              </w:rPr>
              <w:t>资质类别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41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219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en-US" w:bidi="ar-SA"/>
              </w:rPr>
              <w:t>国家/省/市建设行政主管部门</w:t>
            </w:r>
          </w:p>
        </w:tc>
        <w:tc>
          <w:tcPr>
            <w:tcW w:w="4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after="0" w:line="219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-1"/>
                <w:sz w:val="28"/>
                <w:szCs w:val="28"/>
                <w:lang w:val="en-US" w:eastAsia="en-US" w:bidi="ar-SA"/>
              </w:rPr>
              <w:t>建筑机电安装工程专业承包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4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after="0" w:line="219" w:lineRule="exact"/>
              <w:ind w:right="0" w:firstLine="564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</w:p>
        </w:tc>
        <w:tc>
          <w:tcPr>
            <w:tcW w:w="4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after="0" w:line="219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-1"/>
                <w:sz w:val="28"/>
                <w:szCs w:val="28"/>
                <w:lang w:val="en-US" w:eastAsia="en-US" w:bidi="ar-SA"/>
              </w:rPr>
              <w:t>输变电站工程专业承包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4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after="0" w:line="219" w:lineRule="exact"/>
              <w:ind w:right="0" w:firstLine="564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</w:p>
        </w:tc>
        <w:tc>
          <w:tcPr>
            <w:tcW w:w="4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after="0" w:line="219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-1"/>
                <w:sz w:val="28"/>
                <w:szCs w:val="28"/>
                <w:lang w:val="en-US" w:eastAsia="en-US" w:bidi="ar-SA"/>
              </w:rPr>
              <w:t>电力工程施工总承包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after="0" w:line="219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en-US" w:bidi="ar-SA"/>
              </w:rPr>
              <w:t>国家能源监管部门所属监管机构</w:t>
            </w:r>
          </w:p>
        </w:tc>
        <w:tc>
          <w:tcPr>
            <w:tcW w:w="4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after="0" w:line="219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1"/>
                <w:sz w:val="28"/>
                <w:szCs w:val="28"/>
                <w:vertAlign w:val="baseli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-1"/>
                <w:sz w:val="28"/>
                <w:szCs w:val="28"/>
                <w:lang w:val="en-US" w:eastAsia="en-US" w:bidi="ar-SA"/>
              </w:rPr>
              <w:t>承装（修、试）电力设施许可证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注：以上资质如有，请全部提交。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4" w:name="_Toc26109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安全生产许可证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查阅安全生产许可证（扫描件或复印件）。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5" w:name="_Toc5748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业绩信息</w:t>
      </w:r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查阅证明材料：中标通知书、合同、发票，投产签证书（工程启动竣工验收证书或交接证书或验收证书）等（扫描件或复印件）。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eastAsia="zh-CN"/>
        </w:rPr>
      </w:pPr>
      <w:bookmarkStart w:id="6" w:name="_Toc22169"/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.1服务类型</w:t>
      </w:r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default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在线智能巡视综合技术服务（驻场、设计、调试）、安装；隧道、轨道综合技术服务（驻场、设计、调试）、安装；室外巡检运维、综合技术服务（驻场、设计、调试）、安装；绝缘包覆技术服务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物流服务；</w:t>
      </w:r>
      <w:bookmarkStart w:id="10" w:name="_GoBack"/>
      <w:bookmarkEnd w:id="10"/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或其他电力施工、技术服务相关业绩。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7" w:name="_Toc3149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人员构成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查阅人力资源部门管理文件（如劳动合同、人员花名册、社保、培训记录、职称证书等）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8" w:name="_Toc484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8、意外保险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查阅服务人员、施工人员意外保险单（扫描件或复印件）。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9" w:name="_Toc24758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9、人员资质证书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查阅企业员工取得高压电工证、低压电工证、PMP证书、信息集成项目管理工程师、建造师等证书情况、近三个月社会保险缴费证明。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11589"/>
    <w:rsid w:val="055C4221"/>
    <w:rsid w:val="20CF1DBE"/>
    <w:rsid w:val="28FA6746"/>
    <w:rsid w:val="32664396"/>
    <w:rsid w:val="4BD72298"/>
    <w:rsid w:val="55E7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6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2022-01-23T10:46:00Z</dcterms:created>
  <dc:creator>DELL</dc:creator>
  <cp:lastModifiedBy>楚华伟</cp:lastModifiedBy>
  <dcterms:modified xsi:type="dcterms:W3CDTF">2022-01-26T06:02:49Z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DCA69F7EA44B42438039AC3C65B2835C</vt:lpwstr>
  </property>
</Properties>
</file>