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7"/>
        <w:tblW w:w="13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67"/>
        <w:gridCol w:w="2641"/>
        <w:gridCol w:w="718"/>
        <w:gridCol w:w="815"/>
        <w:gridCol w:w="1141"/>
        <w:gridCol w:w="1806"/>
        <w:gridCol w:w="281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104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26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服务期/工期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专用资质要求</w:t>
            </w:r>
          </w:p>
        </w:tc>
        <w:tc>
          <w:tcPr>
            <w:tcW w:w="2819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专用业绩要求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pStyle w:val="13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  <w:szCs w:val="24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104" w:type="dxa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智能巡视系统巡检运维服务项目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0" w:lineRule="atLeast"/>
              <w:jc w:val="center"/>
              <w:textAlignment w:val="center"/>
              <w:rPr>
                <w:rFonts w:ascii="仿宋" w:hAnsi="仿宋" w:eastAsia="仿宋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智能巡视系统巡检运维服务</w:t>
            </w:r>
          </w:p>
        </w:tc>
        <w:tc>
          <w:tcPr>
            <w:tcW w:w="2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20" w:lineRule="atLeast"/>
              <w:jc w:val="center"/>
              <w:textAlignment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按照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要求，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完成站端公司业务产品（室外巡检机器人、室内轨道巡检机器人、自动巡检等）例行保养升级，故障维护和消缺，操作技术培训和远程技术支持等工作,确保通过甲方验收。</w:t>
            </w:r>
          </w:p>
        </w:tc>
        <w:tc>
          <w:tcPr>
            <w:tcW w:w="718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次</w:t>
            </w:r>
          </w:p>
        </w:tc>
        <w:tc>
          <w:tcPr>
            <w:tcW w:w="815" w:type="dxa"/>
            <w:shd w:val="clear" w:color="000000" w:fill="FFFFFF"/>
            <w:vAlign w:val="center"/>
          </w:tcPr>
          <w:p>
            <w:pPr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签订合同后1年内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要求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应具有独立订立合同的法人资格。</w:t>
            </w:r>
          </w:p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;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不接受联合体投标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819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招标采购公告发布日止，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完成过与招标项目相类似的同等或以上技术要求的项目。合同额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不低于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万且不少于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份。</w:t>
            </w:r>
          </w:p>
          <w:p>
            <w:pPr>
              <w:widowControl/>
              <w:shd w:val="clear"/>
              <w:spacing w:line="240" w:lineRule="auto"/>
              <w:jc w:val="left"/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注：业绩必须提供对应的合同复印件。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shd w:val="clear"/>
              <w:spacing w:line="240" w:lineRule="auto"/>
              <w:jc w:val="center"/>
              <w:rPr>
                <w:rFonts w:hint="default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6.2</w:t>
            </w:r>
          </w:p>
        </w:tc>
      </w:tr>
    </w:tbl>
    <w:p>
      <w:pPr>
        <w:pStyle w:val="15"/>
        <w:numPr>
          <w:ilvl w:val="0"/>
          <w:numId w:val="0"/>
        </w:numPr>
        <w:shd w:val="clear"/>
        <w:spacing w:line="240" w:lineRule="auto"/>
        <w:ind w:leftChars="-170" w:firstLine="440" w:firstLineChars="200"/>
        <w:outlineLvl w:val="0"/>
        <w:rPr>
          <w:rFonts w:hint="eastAsia"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  <w:t>具体服务不局限于上述需求一览表。应包括上述服务相关延伸服务及产品，类似升级服务及相关产品。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spacing w:line="240" w:lineRule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13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hd w:val="clear"/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tbl>
      <w:tblPr>
        <w:tblStyle w:val="7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hd w:val="clear"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</w:t>
            </w:r>
            <w:bookmarkStart w:id="1" w:name="_GoBack"/>
            <w:bookmarkEnd w:id="1"/>
          </w:p>
        </w:tc>
      </w:tr>
      <w:bookmarkEnd w:id="0"/>
    </w:tbl>
    <w:p>
      <w:pPr>
        <w:shd w:val="clear"/>
        <w:rPr>
          <w:color w:val="auto"/>
          <w:highlight w:val="none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A7336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3EF5D98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2F2CFF"/>
    <w:rsid w:val="2DFF4C45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3C01A6"/>
    <w:rsid w:val="355A3E14"/>
    <w:rsid w:val="35E05426"/>
    <w:rsid w:val="374C5773"/>
    <w:rsid w:val="37685518"/>
    <w:rsid w:val="37775DB9"/>
    <w:rsid w:val="391D3D61"/>
    <w:rsid w:val="395150CA"/>
    <w:rsid w:val="3958119E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C024CD6"/>
    <w:rsid w:val="4DE507C2"/>
    <w:rsid w:val="4DE90850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0B3D52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3B2866"/>
    <w:rsid w:val="7AA82E41"/>
    <w:rsid w:val="7ACE7282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2022-02-18T08:04:39Z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