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p>
      <w:pPr>
        <w:pStyle w:val="16"/>
        <w:rPr>
          <w:rFonts w:hint="default" w:ascii="仿宋" w:hAnsi="仿宋" w:eastAsia="仿宋"/>
          <w:b/>
          <w:bCs/>
          <w:szCs w:val="22"/>
          <w:highlight w:val="none"/>
          <w:vertAlign w:val="baseline"/>
          <w:lang w:val="en-US" w:eastAsia="zh-CN"/>
        </w:rPr>
      </w:pPr>
      <w:r>
        <w:rPr>
          <w:rFonts w:hint="eastAsia" w:ascii="仿宋" w:hAnsi="仿宋" w:eastAsia="仿宋"/>
          <w:b/>
          <w:bCs/>
          <w:szCs w:val="22"/>
          <w:highlight w:val="none"/>
          <w:vertAlign w:val="baseline"/>
          <w:lang w:val="en-US" w:eastAsia="zh-CN"/>
        </w:rPr>
        <w:t>分标一：</w:t>
      </w:r>
      <w:r>
        <w:rPr>
          <w:rFonts w:hint="eastAsia" w:ascii="仿宋" w:hAnsi="仿宋" w:eastAsia="仿宋"/>
          <w:b/>
          <w:bCs/>
          <w:szCs w:val="22"/>
          <w:highlight w:val="none"/>
          <w:vertAlign w:val="baseline"/>
        </w:rPr>
        <w:t>线路数据采集系统采购项目</w:t>
      </w:r>
    </w:p>
    <w:tbl>
      <w:tblPr>
        <w:tblStyle w:val="8"/>
        <w:tblW w:w="13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277"/>
        <w:gridCol w:w="2127"/>
        <w:gridCol w:w="786"/>
        <w:gridCol w:w="760"/>
        <w:gridCol w:w="774"/>
        <w:gridCol w:w="774"/>
        <w:gridCol w:w="925"/>
        <w:gridCol w:w="2371"/>
        <w:gridCol w:w="168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99" w:type="dxa"/>
            <w:vAlign w:val="center"/>
          </w:tcPr>
          <w:p>
            <w:pPr>
              <w:widowControl/>
              <w:jc w:val="center"/>
              <w:rPr>
                <w:rFonts w:hint="eastAsia" w:ascii="仿宋" w:hAnsi="仿宋" w:eastAsia="仿宋" w:cs="仿宋"/>
                <w:b/>
                <w:bCs/>
                <w:kern w:val="0"/>
                <w:sz w:val="22"/>
                <w:szCs w:val="22"/>
                <w:highlight w:val="none"/>
              </w:rPr>
            </w:pPr>
            <w:bookmarkStart w:id="0" w:name="商务初评模板"/>
            <w:r>
              <w:rPr>
                <w:rFonts w:hint="eastAsia" w:ascii="仿宋" w:hAnsi="仿宋" w:eastAsia="仿宋" w:cs="仿宋"/>
                <w:b/>
                <w:bCs/>
                <w:kern w:val="0"/>
                <w:sz w:val="22"/>
                <w:szCs w:val="22"/>
                <w:highlight w:val="none"/>
              </w:rPr>
              <w:t>项目名称</w:t>
            </w:r>
          </w:p>
        </w:tc>
        <w:tc>
          <w:tcPr>
            <w:tcW w:w="1277"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物资名称</w:t>
            </w:r>
          </w:p>
        </w:tc>
        <w:tc>
          <w:tcPr>
            <w:tcW w:w="2127"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主要技术要求</w:t>
            </w:r>
          </w:p>
        </w:tc>
        <w:tc>
          <w:tcPr>
            <w:tcW w:w="786"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单位</w:t>
            </w:r>
          </w:p>
        </w:tc>
        <w:tc>
          <w:tcPr>
            <w:tcW w:w="760"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数量</w:t>
            </w:r>
          </w:p>
        </w:tc>
        <w:tc>
          <w:tcPr>
            <w:tcW w:w="774"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交货日期</w:t>
            </w:r>
          </w:p>
        </w:tc>
        <w:tc>
          <w:tcPr>
            <w:tcW w:w="774" w:type="dxa"/>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质保期</w:t>
            </w:r>
          </w:p>
        </w:tc>
        <w:tc>
          <w:tcPr>
            <w:tcW w:w="925"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交货地点</w:t>
            </w:r>
          </w:p>
        </w:tc>
        <w:tc>
          <w:tcPr>
            <w:tcW w:w="2371" w:type="dxa"/>
            <w:shd w:val="clear" w:color="auto" w:fill="auto"/>
            <w:vAlign w:val="center"/>
          </w:tcPr>
          <w:p>
            <w:pPr>
              <w:widowControl/>
              <w:jc w:val="center"/>
              <w:rPr>
                <w:rFonts w:hint="default" w:ascii="仿宋" w:hAnsi="仿宋" w:eastAsia="仿宋" w:cs="仿宋"/>
                <w:b/>
                <w:bCs/>
                <w:kern w:val="0"/>
                <w:sz w:val="22"/>
                <w:szCs w:val="22"/>
                <w:highlight w:val="none"/>
                <w:lang w:val="en-US" w:eastAsia="zh-CN"/>
              </w:rPr>
            </w:pPr>
            <w:r>
              <w:rPr>
                <w:rFonts w:hint="eastAsia" w:ascii="仿宋" w:hAnsi="仿宋" w:eastAsia="仿宋" w:cs="仿宋"/>
                <w:b/>
                <w:bCs/>
                <w:kern w:val="0"/>
                <w:sz w:val="22"/>
                <w:szCs w:val="22"/>
                <w:highlight w:val="none"/>
                <w:lang w:val="en-US" w:eastAsia="zh-CN"/>
              </w:rPr>
              <w:t>专用资质要求</w:t>
            </w:r>
          </w:p>
        </w:tc>
        <w:tc>
          <w:tcPr>
            <w:tcW w:w="1686" w:type="dxa"/>
            <w:shd w:val="clear" w:color="auto" w:fill="auto"/>
            <w:vAlign w:val="center"/>
          </w:tcPr>
          <w:p>
            <w:pPr>
              <w:widowControl/>
              <w:jc w:val="center"/>
              <w:rPr>
                <w:rFonts w:hint="eastAsia" w:ascii="仿宋" w:hAnsi="仿宋" w:eastAsia="仿宋" w:cs="仿宋"/>
                <w:b/>
                <w:bCs/>
                <w:kern w:val="0"/>
                <w:sz w:val="22"/>
                <w:szCs w:val="22"/>
                <w:highlight w:val="none"/>
                <w:lang w:eastAsia="zh-CN"/>
              </w:rPr>
            </w:pPr>
            <w:r>
              <w:rPr>
                <w:rFonts w:hint="eastAsia" w:ascii="仿宋" w:hAnsi="仿宋" w:eastAsia="仿宋" w:cs="仿宋"/>
                <w:b/>
                <w:bCs/>
                <w:kern w:val="0"/>
                <w:sz w:val="22"/>
                <w:szCs w:val="22"/>
                <w:highlight w:val="none"/>
                <w:lang w:eastAsia="zh-CN"/>
              </w:rPr>
              <w:t>专用业绩要求</w:t>
            </w:r>
          </w:p>
        </w:tc>
        <w:tc>
          <w:tcPr>
            <w:tcW w:w="1283" w:type="dxa"/>
            <w:shd w:val="clear" w:color="auto" w:fill="auto"/>
            <w:vAlign w:val="center"/>
          </w:tcPr>
          <w:p>
            <w:pPr>
              <w:widowControl/>
              <w:jc w:val="center"/>
              <w:rPr>
                <w:rFonts w:hint="eastAsia" w:ascii="仿宋" w:hAnsi="仿宋" w:eastAsia="仿宋" w:cs="仿宋"/>
                <w:b/>
                <w:bCs/>
                <w:kern w:val="0"/>
                <w:sz w:val="22"/>
                <w:szCs w:val="22"/>
                <w:highlight w:val="none"/>
                <w:lang w:eastAsia="zh-CN"/>
              </w:rPr>
            </w:pPr>
            <w:r>
              <w:rPr>
                <w:rFonts w:hint="eastAsia" w:ascii="仿宋" w:hAnsi="仿宋" w:eastAsia="仿宋" w:cs="仿宋"/>
                <w:b/>
                <w:bCs/>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1099" w:type="dxa"/>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线路数据采集系统采购项目</w:t>
            </w:r>
          </w:p>
        </w:tc>
        <w:tc>
          <w:tcPr>
            <w:tcW w:w="1277"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线路数据采集系统</w:t>
            </w:r>
          </w:p>
        </w:tc>
        <w:tc>
          <w:tcPr>
            <w:tcW w:w="2127" w:type="dxa"/>
            <w:shd w:val="clear" w:color="auto" w:fill="auto"/>
            <w:vAlign w:val="center"/>
          </w:tcPr>
          <w:p>
            <w:pPr>
              <w:pStyle w:val="19"/>
              <w:ind w:right="210"/>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含数据采集、分析诊断、通信远程等功能</w:t>
            </w:r>
          </w:p>
        </w:tc>
        <w:tc>
          <w:tcPr>
            <w:tcW w:w="786"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套</w:t>
            </w:r>
          </w:p>
        </w:tc>
        <w:tc>
          <w:tcPr>
            <w:tcW w:w="760"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w:t>
            </w:r>
          </w:p>
        </w:tc>
        <w:tc>
          <w:tcPr>
            <w:tcW w:w="774"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合同签订后30日内</w:t>
            </w:r>
          </w:p>
        </w:tc>
        <w:tc>
          <w:tcPr>
            <w:tcW w:w="774" w:type="dxa"/>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投运后2年</w:t>
            </w:r>
          </w:p>
        </w:tc>
        <w:tc>
          <w:tcPr>
            <w:tcW w:w="925"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买方指定仓库地面交货</w:t>
            </w:r>
          </w:p>
        </w:tc>
        <w:tc>
          <w:tcPr>
            <w:tcW w:w="2371" w:type="dxa"/>
            <w:shd w:val="clear" w:color="auto" w:fill="auto"/>
            <w:vAlign w:val="center"/>
          </w:tcPr>
          <w:p>
            <w:pPr>
              <w:widowControl/>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1.</w:t>
            </w:r>
            <w:r>
              <w:rPr>
                <w:rFonts w:hint="eastAsia" w:ascii="仿宋" w:hAnsi="仿宋" w:eastAsia="仿宋" w:cs="仿宋"/>
                <w:kern w:val="0"/>
                <w:sz w:val="22"/>
                <w:szCs w:val="22"/>
                <w:highlight w:val="none"/>
                <w:lang w:eastAsia="zh-CN"/>
              </w:rPr>
              <w:t>厂商要求：制造商；</w:t>
            </w:r>
          </w:p>
          <w:p>
            <w:pPr>
              <w:widowControl/>
              <w:jc w:val="left"/>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lang w:eastAsia="zh-CN"/>
              </w:rPr>
              <w:t>认证证书：提供有效的ISO9000系列质量管理体系认证证书；</w:t>
            </w:r>
          </w:p>
          <w:p>
            <w:pPr>
              <w:widowControl/>
              <w:jc w:val="left"/>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lang w:eastAsia="zh-CN"/>
              </w:rPr>
              <w:t>产品型式试验报告或检测报告或鉴定报告：提供同系列第三方权威检测机构的有效的型式试验报告。</w:t>
            </w:r>
          </w:p>
        </w:tc>
        <w:tc>
          <w:tcPr>
            <w:tcW w:w="1686" w:type="dxa"/>
            <w:shd w:val="clear" w:color="auto" w:fill="auto"/>
            <w:vAlign w:val="center"/>
          </w:tcPr>
          <w:p>
            <w:pPr>
              <w:widowControl/>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eastAsia="zh-CN"/>
              </w:rPr>
              <w:t>业绩要求：201</w:t>
            </w:r>
            <w:r>
              <w:rPr>
                <w:rFonts w:hint="eastAsia" w:ascii="仿宋" w:hAnsi="仿宋" w:eastAsia="仿宋" w:cs="仿宋"/>
                <w:kern w:val="0"/>
                <w:sz w:val="22"/>
                <w:szCs w:val="22"/>
                <w:highlight w:val="none"/>
                <w:lang w:val="en-US" w:eastAsia="zh-CN"/>
              </w:rPr>
              <w:t>6</w:t>
            </w:r>
            <w:r>
              <w:rPr>
                <w:rFonts w:hint="eastAsia" w:ascii="仿宋" w:hAnsi="仿宋" w:eastAsia="仿宋" w:cs="仿宋"/>
                <w:kern w:val="0"/>
                <w:sz w:val="22"/>
                <w:szCs w:val="22"/>
                <w:highlight w:val="none"/>
                <w:lang w:eastAsia="zh-CN"/>
              </w:rPr>
              <w:t>年1月1日至投标截止日具有特高压工程输电线路在线监测装置所投产品同类合同业绩。注：业绩必须提供对应的合同复印件。</w:t>
            </w:r>
          </w:p>
        </w:tc>
        <w:tc>
          <w:tcPr>
            <w:tcW w:w="1283" w:type="dxa"/>
            <w:shd w:val="clear" w:color="auto" w:fill="auto"/>
            <w:vAlign w:val="center"/>
          </w:tcPr>
          <w:p>
            <w:pPr>
              <w:widowControl/>
              <w:jc w:val="center"/>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6</w:t>
            </w:r>
          </w:p>
        </w:tc>
      </w:tr>
    </w:tbl>
    <w:p>
      <w:pPr>
        <w:ind w:firstLine="420"/>
        <w:rPr>
          <w:rFonts w:hint="eastAsia" w:ascii="仿宋" w:hAnsi="仿宋" w:eastAsia="仿宋" w:cs="仿宋"/>
          <w:sz w:val="22"/>
          <w:szCs w:val="22"/>
          <w:highlight w:val="none"/>
        </w:rPr>
      </w:pPr>
      <w:r>
        <w:rPr>
          <w:rFonts w:hint="eastAsia" w:ascii="仿宋" w:hAnsi="仿宋" w:eastAsia="仿宋" w:cs="仿宋"/>
          <w:sz w:val="22"/>
          <w:szCs w:val="22"/>
          <w:highlight w:val="none"/>
        </w:rPr>
        <w:t>具体供货不局限于上述产品。应包括上述产品相关配件，类似升级产品。</w:t>
      </w:r>
    </w:p>
    <w:bookmarkEnd w:id="0"/>
    <w:p>
      <w:pP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备注：</w:t>
      </w:r>
    </w:p>
    <w:p>
      <w:pP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ascii="仿宋" w:hAnsi="仿宋" w:eastAsia="仿宋"/>
          <w:kern w:val="0"/>
          <w:sz w:val="24"/>
          <w:szCs w:val="24"/>
          <w:highlight w:val="none"/>
        </w:rPr>
      </w:pPr>
      <w:r>
        <w:rPr>
          <w:rFonts w:hint="eastAsia" w:ascii="仿宋" w:hAnsi="仿宋" w:eastAsia="仿宋" w:cs="仿宋"/>
          <w:color w:val="000000"/>
          <w:sz w:val="22"/>
          <w:szCs w:val="22"/>
          <w:highlight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0E29"/>
    <w:rsid w:val="00057017"/>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2FE3344"/>
    <w:rsid w:val="04FC416D"/>
    <w:rsid w:val="06816373"/>
    <w:rsid w:val="0876413A"/>
    <w:rsid w:val="08912845"/>
    <w:rsid w:val="089F22C8"/>
    <w:rsid w:val="0906460D"/>
    <w:rsid w:val="09981FC5"/>
    <w:rsid w:val="09E04429"/>
    <w:rsid w:val="0A3001E0"/>
    <w:rsid w:val="0BC04CF3"/>
    <w:rsid w:val="0C8267BF"/>
    <w:rsid w:val="0CDB468D"/>
    <w:rsid w:val="0CE339AE"/>
    <w:rsid w:val="0DB95E90"/>
    <w:rsid w:val="0EA12E42"/>
    <w:rsid w:val="0F2134B8"/>
    <w:rsid w:val="0F853369"/>
    <w:rsid w:val="0FB1516E"/>
    <w:rsid w:val="11FC0675"/>
    <w:rsid w:val="146D2DFE"/>
    <w:rsid w:val="14EE61CB"/>
    <w:rsid w:val="167F68EE"/>
    <w:rsid w:val="169A6592"/>
    <w:rsid w:val="183F7C42"/>
    <w:rsid w:val="18D04F26"/>
    <w:rsid w:val="19F57C86"/>
    <w:rsid w:val="1B224D55"/>
    <w:rsid w:val="1B3B1EBB"/>
    <w:rsid w:val="1BCA56F4"/>
    <w:rsid w:val="1BD229BC"/>
    <w:rsid w:val="1C510C82"/>
    <w:rsid w:val="1D514BA0"/>
    <w:rsid w:val="1EF10925"/>
    <w:rsid w:val="1F3D1E63"/>
    <w:rsid w:val="20142DFA"/>
    <w:rsid w:val="203577BE"/>
    <w:rsid w:val="20373F93"/>
    <w:rsid w:val="22D20AD3"/>
    <w:rsid w:val="26C9733C"/>
    <w:rsid w:val="26D04D02"/>
    <w:rsid w:val="274A6465"/>
    <w:rsid w:val="27E6353A"/>
    <w:rsid w:val="283F1CD8"/>
    <w:rsid w:val="2894561A"/>
    <w:rsid w:val="2910361F"/>
    <w:rsid w:val="29E71C19"/>
    <w:rsid w:val="2B7E4049"/>
    <w:rsid w:val="2C5C438C"/>
    <w:rsid w:val="2D1A547B"/>
    <w:rsid w:val="308B1E37"/>
    <w:rsid w:val="31BA0B13"/>
    <w:rsid w:val="32061D68"/>
    <w:rsid w:val="32580053"/>
    <w:rsid w:val="32F0076D"/>
    <w:rsid w:val="32F60393"/>
    <w:rsid w:val="344E7D48"/>
    <w:rsid w:val="36A81F19"/>
    <w:rsid w:val="36CA60B6"/>
    <w:rsid w:val="3790383E"/>
    <w:rsid w:val="37AF7C77"/>
    <w:rsid w:val="38B81CA1"/>
    <w:rsid w:val="3A910FF4"/>
    <w:rsid w:val="3ABB128A"/>
    <w:rsid w:val="3B0E674D"/>
    <w:rsid w:val="3B1F79D9"/>
    <w:rsid w:val="3C4E257E"/>
    <w:rsid w:val="3CC36B3B"/>
    <w:rsid w:val="3CCF6B42"/>
    <w:rsid w:val="3D9E4B60"/>
    <w:rsid w:val="3FB31195"/>
    <w:rsid w:val="405979E4"/>
    <w:rsid w:val="416B26FA"/>
    <w:rsid w:val="439E6864"/>
    <w:rsid w:val="43E01DD0"/>
    <w:rsid w:val="446245CF"/>
    <w:rsid w:val="455B308D"/>
    <w:rsid w:val="455E0314"/>
    <w:rsid w:val="464B5DCF"/>
    <w:rsid w:val="470E0D4D"/>
    <w:rsid w:val="476A5954"/>
    <w:rsid w:val="494C2758"/>
    <w:rsid w:val="49721EC3"/>
    <w:rsid w:val="49A858B7"/>
    <w:rsid w:val="4A87279D"/>
    <w:rsid w:val="4B567869"/>
    <w:rsid w:val="4BDB43AD"/>
    <w:rsid w:val="4D444125"/>
    <w:rsid w:val="4E0711EB"/>
    <w:rsid w:val="507846AA"/>
    <w:rsid w:val="51B0110A"/>
    <w:rsid w:val="52513C34"/>
    <w:rsid w:val="53511291"/>
    <w:rsid w:val="53791460"/>
    <w:rsid w:val="54216585"/>
    <w:rsid w:val="54E95C72"/>
    <w:rsid w:val="55656F9E"/>
    <w:rsid w:val="557F4DE1"/>
    <w:rsid w:val="55A579A1"/>
    <w:rsid w:val="55F54C7D"/>
    <w:rsid w:val="568B6C91"/>
    <w:rsid w:val="57857FF7"/>
    <w:rsid w:val="58765B48"/>
    <w:rsid w:val="5AC040F1"/>
    <w:rsid w:val="5BEC5843"/>
    <w:rsid w:val="5C263591"/>
    <w:rsid w:val="5C3E77E9"/>
    <w:rsid w:val="5DA22CDF"/>
    <w:rsid w:val="5E43509C"/>
    <w:rsid w:val="5EC86D9B"/>
    <w:rsid w:val="5F9C524B"/>
    <w:rsid w:val="5FDF3623"/>
    <w:rsid w:val="5FF27BF4"/>
    <w:rsid w:val="60A05C01"/>
    <w:rsid w:val="62922A0B"/>
    <w:rsid w:val="632B03E5"/>
    <w:rsid w:val="633B3238"/>
    <w:rsid w:val="63400718"/>
    <w:rsid w:val="65870405"/>
    <w:rsid w:val="676906D7"/>
    <w:rsid w:val="69481F1D"/>
    <w:rsid w:val="6B0033F1"/>
    <w:rsid w:val="6B6E095E"/>
    <w:rsid w:val="6CF1193D"/>
    <w:rsid w:val="6E02774C"/>
    <w:rsid w:val="6E1718FD"/>
    <w:rsid w:val="6F01698A"/>
    <w:rsid w:val="6F654A89"/>
    <w:rsid w:val="7014228B"/>
    <w:rsid w:val="702D53B9"/>
    <w:rsid w:val="703525D6"/>
    <w:rsid w:val="735E7233"/>
    <w:rsid w:val="75FF703D"/>
    <w:rsid w:val="768176EC"/>
    <w:rsid w:val="76861E4C"/>
    <w:rsid w:val="77F03460"/>
    <w:rsid w:val="78305C20"/>
    <w:rsid w:val="786E1F54"/>
    <w:rsid w:val="78E00C4B"/>
    <w:rsid w:val="79285B16"/>
    <w:rsid w:val="7A387BE2"/>
    <w:rsid w:val="7AF431F7"/>
    <w:rsid w:val="7B3A67BA"/>
    <w:rsid w:val="7C071D5E"/>
    <w:rsid w:val="7C1E0984"/>
    <w:rsid w:val="7D0A606C"/>
    <w:rsid w:val="7DB546A1"/>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 w:type="paragraph" w:customStyle="1" w:styleId="19">
    <w:name w:val="表文"/>
    <w:basedOn w:val="1"/>
    <w:qFormat/>
    <w:uiPriority w:val="0"/>
    <w:pPr>
      <w:topLinePunct/>
    </w:pPr>
    <w:rPr>
      <w:rFonts w:ascii="仿宋_GB2312" w:hAnsi="仿宋_GB2312" w:eastAsia="仿宋_GB231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600</Words>
  <Characters>3425</Characters>
  <Lines>28</Lines>
  <Paragraphs>8</Paragraphs>
  <TotalTime>0</TotalTime>
  <ScaleCrop>false</ScaleCrop>
  <LinksUpToDate>false</LinksUpToDate>
  <CharactersWithSpaces>4017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2022-03-08T01:54:49Z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B9D790BC200E42E1852D85AC6EAAB8FA</vt:lpwstr>
  </property>
</Properties>
</file>