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山东中实易通集团有限公司202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lang w:eastAsia="zh-CN"/>
        </w:rPr>
        <w:t>年</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lang w:eastAsia="zh-CN"/>
        </w:rPr>
        <w:t>月第</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次</w:t>
      </w:r>
      <w:r>
        <w:rPr>
          <w:rFonts w:hint="eastAsia" w:ascii="仿宋" w:hAnsi="仿宋" w:eastAsia="仿宋" w:cs="仿宋"/>
          <w:b/>
          <w:color w:val="auto"/>
          <w:sz w:val="24"/>
          <w:szCs w:val="24"/>
          <w:lang w:val="en-US" w:eastAsia="zh-CN"/>
        </w:rPr>
        <w:t>物资类（非框架）</w:t>
      </w:r>
      <w:r>
        <w:rPr>
          <w:rFonts w:hint="eastAsia" w:ascii="仿宋" w:hAnsi="仿宋" w:eastAsia="仿宋" w:cs="仿宋"/>
          <w:b/>
          <w:color w:val="auto"/>
          <w:sz w:val="24"/>
          <w:szCs w:val="24"/>
          <w:lang w:eastAsia="zh-CN"/>
        </w:rPr>
        <w:t>公开招标采购</w:t>
      </w:r>
      <w:r>
        <w:rPr>
          <w:rFonts w:hint="eastAsia" w:ascii="仿宋" w:hAnsi="仿宋" w:eastAsia="仿宋" w:cs="仿宋"/>
          <w:b/>
          <w:color w:val="auto"/>
          <w:sz w:val="24"/>
          <w:szCs w:val="24"/>
        </w:rPr>
        <w:t>公告</w:t>
      </w:r>
    </w:p>
    <w:p>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（招标编号：YTZB202</w:t>
      </w:r>
      <w:r>
        <w:rPr>
          <w:rFonts w:hint="eastAsia" w:ascii="仿宋" w:hAnsi="仿宋" w:eastAsia="仿宋" w:cs="仿宋"/>
          <w:color w:val="auto"/>
          <w:sz w:val="24"/>
          <w:szCs w:val="24"/>
          <w:lang w:val="en-US" w:eastAsia="zh-CN"/>
        </w:rPr>
        <w:t>20304</w:t>
      </w:r>
      <w:r>
        <w:rPr>
          <w:rFonts w:hint="eastAsia" w:ascii="仿宋" w:hAnsi="仿宋" w:eastAsia="仿宋" w:cs="仿宋"/>
          <w:color w:val="auto"/>
          <w:sz w:val="24"/>
          <w:szCs w:val="24"/>
        </w:rPr>
        <w:t>）</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山东中实易通集团有限公司</w:t>
      </w:r>
      <w:r>
        <w:rPr>
          <w:rFonts w:hint="eastAsia" w:ascii="仿宋" w:hAnsi="仿宋" w:eastAsia="仿宋" w:cs="仿宋"/>
          <w:color w:val="auto"/>
          <w:sz w:val="24"/>
          <w:szCs w:val="24"/>
          <w:lang w:eastAsia="zh-CN"/>
        </w:rPr>
        <w:t>、山东电力工业锅炉压力容器检验中心有限公司</w:t>
      </w:r>
      <w:r>
        <w:rPr>
          <w:rFonts w:hint="eastAsia" w:ascii="仿宋" w:hAnsi="仿宋" w:eastAsia="仿宋" w:cs="仿宋"/>
          <w:color w:val="auto"/>
          <w:sz w:val="24"/>
          <w:szCs w:val="24"/>
        </w:rPr>
        <w:t>委托山东三誉招标代理有限公司（以下简称“招标代理机构”）就</w:t>
      </w:r>
      <w:r>
        <w:rPr>
          <w:rFonts w:hint="eastAsia" w:ascii="仿宋" w:hAnsi="仿宋" w:eastAsia="仿宋" w:cs="仿宋"/>
          <w:color w:val="auto"/>
          <w:sz w:val="24"/>
          <w:szCs w:val="24"/>
          <w:lang w:eastAsia="zh-CN"/>
        </w:rPr>
        <w:t>山东中实易通集团有限公司202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月第</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次</w:t>
      </w:r>
      <w:r>
        <w:rPr>
          <w:rFonts w:hint="eastAsia" w:ascii="仿宋" w:hAnsi="仿宋" w:eastAsia="仿宋" w:cs="仿宋"/>
          <w:color w:val="auto"/>
          <w:sz w:val="24"/>
          <w:szCs w:val="24"/>
          <w:lang w:val="en-US" w:eastAsia="zh-CN"/>
        </w:rPr>
        <w:t>物资类（非框架）</w:t>
      </w:r>
      <w:r>
        <w:rPr>
          <w:rFonts w:hint="eastAsia" w:ascii="仿宋" w:hAnsi="仿宋" w:eastAsia="仿宋" w:cs="仿宋"/>
          <w:color w:val="auto"/>
          <w:sz w:val="24"/>
          <w:szCs w:val="24"/>
          <w:lang w:eastAsia="zh-CN"/>
        </w:rPr>
        <w:t>公开招标采购</w:t>
      </w:r>
      <w:r>
        <w:rPr>
          <w:rFonts w:hint="eastAsia" w:ascii="仿宋" w:hAnsi="仿宋" w:eastAsia="仿宋" w:cs="仿宋"/>
          <w:color w:val="auto"/>
          <w:sz w:val="24"/>
          <w:szCs w:val="24"/>
        </w:rPr>
        <w:t>项目进行公开招标，本批招标项目资金已落实。</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4"/>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083"/>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124" w:type="dxa"/>
            <w:vAlign w:val="center"/>
          </w:tcPr>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  号</w:t>
            </w:r>
          </w:p>
        </w:tc>
        <w:tc>
          <w:tcPr>
            <w:tcW w:w="4083" w:type="dxa"/>
            <w:vAlign w:val="center"/>
          </w:tcPr>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  标  名  称</w:t>
            </w:r>
          </w:p>
        </w:tc>
        <w:tc>
          <w:tcPr>
            <w:tcW w:w="2649" w:type="dxa"/>
            <w:vAlign w:val="center"/>
          </w:tcPr>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抽水蓄能电站涉网试验设备采购项目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直流充电检测设备采购项目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交流充电检测设备采购项目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噪声检测设备及耗材采购项目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电气调试及检测仪器设备采购项目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评估业务仪器设备采购项目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4083"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涂料生产及试验设备采购项目</w:t>
            </w:r>
          </w:p>
        </w:tc>
        <w:tc>
          <w:tcPr>
            <w:tcW w:w="2649"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食堂设备采购项目</w:t>
            </w:r>
          </w:p>
        </w:tc>
        <w:tc>
          <w:tcPr>
            <w:tcW w:w="2649"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124"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后勤消耗材料采购项目</w:t>
            </w:r>
          </w:p>
        </w:tc>
        <w:tc>
          <w:tcPr>
            <w:tcW w:w="2649"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124"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非金属材料检测设备采购项目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GJZB2022-1060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124"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相控阵探伤仪等设备采购项目</w:t>
            </w:r>
          </w:p>
        </w:tc>
        <w:tc>
          <w:tcPr>
            <w:tcW w:w="2649"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GJZB2022-1061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124"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耗材采购项目</w:t>
            </w:r>
          </w:p>
        </w:tc>
        <w:tc>
          <w:tcPr>
            <w:tcW w:w="2649"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GJZB2022-1062</w:t>
            </w:r>
          </w:p>
        </w:tc>
      </w:tr>
    </w:tbl>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国网山东省电力公司关于</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供应商不良行为处理</w:t>
      </w:r>
      <w:r>
        <w:rPr>
          <w:rFonts w:hint="eastAsia" w:ascii="仿宋" w:hAnsi="仿宋" w:eastAsia="仿宋" w:cs="仿宋"/>
          <w:color w:val="auto"/>
          <w:sz w:val="24"/>
          <w:szCs w:val="24"/>
        </w:rPr>
        <w:t>》规定纳入供应商不良行为处理。</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国网山东省电力公司关于</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供应商不良行为处理</w:t>
      </w:r>
      <w:r>
        <w:rPr>
          <w:rFonts w:hint="eastAsia" w:ascii="仿宋" w:hAnsi="仿宋" w:eastAsia="仿宋" w:cs="仿宋"/>
          <w:color w:val="auto"/>
          <w:sz w:val="24"/>
          <w:szCs w:val="24"/>
        </w:rPr>
        <w:t>》规定，未存在因不良行为导致本批次暂停、取消或永久取消中标资格的。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rPr>
        <w:t>202</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01</w:t>
      </w:r>
      <w:r>
        <w:rPr>
          <w:rFonts w:hint="eastAsia" w:ascii="仿宋" w:hAnsi="仿宋" w:eastAsia="仿宋" w:cs="仿宋"/>
          <w:b/>
          <w:bCs/>
          <w:color w:val="auto"/>
          <w:sz w:val="24"/>
          <w:szCs w:val="24"/>
        </w:rPr>
        <w:t>日08:30时至202</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11</w:t>
      </w:r>
      <w:bookmarkStart w:id="2" w:name="_GoBack"/>
      <w:bookmarkEnd w:id="2"/>
      <w:r>
        <w:rPr>
          <w:rFonts w:hint="eastAsia" w:ascii="仿宋" w:hAnsi="仿宋" w:eastAsia="仿宋" w:cs="仿宋"/>
          <w:b/>
          <w:bCs/>
          <w:color w:val="auto"/>
          <w:sz w:val="24"/>
          <w:szCs w:val="24"/>
        </w:rPr>
        <w:t>日17:00时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"https://ecp.sgcc.com.cn/ecp2.0/portal/" \l "/list/down/javascript:void(0)"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"https://ecp.sgcc.com.cn/ecp2.0/portal/" \l "/list/down/javascript:void(0)"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年</w:t>
      </w:r>
      <w:r>
        <w:rPr>
          <w:rFonts w:hint="eastAsia" w:ascii="仿宋" w:hAnsi="仿宋" w:eastAsia="仿宋" w:cs="仿宋"/>
          <w:b/>
          <w:color w:val="auto"/>
          <w:sz w:val="24"/>
          <w:szCs w:val="24"/>
          <w:lang w:val="en-US" w:eastAsia="zh-CN"/>
        </w:rPr>
        <w:t>04</w:t>
      </w:r>
      <w:r>
        <w:rPr>
          <w:rFonts w:hint="eastAsia" w:ascii="仿宋" w:hAnsi="仿宋" w:eastAsia="仿宋" w:cs="仿宋"/>
          <w:b/>
          <w:color w:val="auto"/>
          <w:sz w:val="24"/>
          <w:szCs w:val="24"/>
        </w:rPr>
        <w:t>月</w:t>
      </w:r>
      <w:r>
        <w:rPr>
          <w:rFonts w:hint="eastAsia" w:ascii="仿宋" w:hAnsi="仿宋" w:eastAsia="仿宋" w:cs="仿宋"/>
          <w:b/>
          <w:color w:val="auto"/>
          <w:sz w:val="24"/>
          <w:szCs w:val="24"/>
          <w:lang w:val="en-US" w:eastAsia="zh-CN"/>
        </w:rPr>
        <w:t>22</w:t>
      </w:r>
      <w:r>
        <w:rPr>
          <w:rFonts w:hint="eastAsia" w:ascii="仿宋" w:hAnsi="仿宋" w:eastAsia="仿宋" w:cs="仿宋"/>
          <w:b/>
          <w:color w:val="auto"/>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5.1纸质投标文件递交</w:t>
      </w:r>
    </w:p>
    <w:p>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疫情原因，为避免人员聚集，本项目不接受开标现场投标（应答）文件递交。</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投标（应答）文件邮寄接收地址、时间及联系方式：</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收件人：王德政，联系电话：15562423673。</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21</w:t>
      </w:r>
      <w:r>
        <w:rPr>
          <w:rFonts w:hint="eastAsia" w:ascii="仿宋" w:hAnsi="仿宋" w:eastAsia="仿宋" w:cs="仿宋"/>
          <w:b/>
          <w:bCs/>
          <w:color w:val="auto"/>
          <w:sz w:val="24"/>
          <w:szCs w:val="24"/>
        </w:rPr>
        <w:t>日12:00时之前采用邮寄方式递交到下述收件地址（</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rPr>
        <w:t>）</w:t>
      </w:r>
    </w:p>
    <w:bookmarkEnd w:id="0"/>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5.2“投标人主动放弃投标情况的说明”（如有）请于投标截止日之前发送到邮箱syzbgs@vip.163.com。</w:t>
      </w:r>
    </w:p>
    <w:p>
      <w:pPr>
        <w:spacing w:line="400" w:lineRule="exact"/>
        <w:rPr>
          <w:rFonts w:hint="eastAsia"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5.3开标时间：202</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22</w:t>
      </w:r>
      <w:r>
        <w:rPr>
          <w:rFonts w:hint="eastAsia" w:ascii="仿宋" w:hAnsi="仿宋" w:eastAsia="仿宋" w:cs="仿宋"/>
          <w:b/>
          <w:bCs/>
          <w:color w:val="auto"/>
          <w:sz w:val="24"/>
          <w:szCs w:val="24"/>
        </w:rPr>
        <w:t>日</w:t>
      </w:r>
      <w:r>
        <w:rPr>
          <w:rFonts w:hint="eastAsia" w:ascii="仿宋" w:hAnsi="仿宋" w:eastAsia="仿宋" w:cs="仿宋"/>
          <w:b/>
          <w:color w:val="auto"/>
          <w:sz w:val="24"/>
          <w:szCs w:val="24"/>
        </w:rPr>
        <w:t>9:00时</w:t>
      </w:r>
      <w:r>
        <w:rPr>
          <w:rFonts w:hint="eastAsia" w:ascii="仿宋" w:hAnsi="仿宋" w:eastAsia="仿宋" w:cs="仿宋"/>
          <w:b/>
          <w:bCs/>
          <w:color w:val="auto"/>
          <w:sz w:val="24"/>
          <w:szCs w:val="24"/>
        </w:rPr>
        <w:t>；</w:t>
      </w:r>
    </w:p>
    <w:p>
      <w:pPr>
        <w:spacing w:line="40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开标地点：济南市天桥区少年路12号彩虹大酒店。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（5）“腾讯会议”会议号：594 857 450</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会议</w:t>
      </w:r>
      <w:r>
        <w:rPr>
          <w:rFonts w:hint="eastAsia" w:ascii="仿宋" w:hAnsi="仿宋" w:eastAsia="仿宋" w:cs="仿宋"/>
          <w:b/>
          <w:bCs/>
          <w:color w:val="auto"/>
          <w:sz w:val="24"/>
          <w:szCs w:val="24"/>
          <w:lang w:val="en-US" w:eastAsia="zh-CN"/>
        </w:rPr>
        <w:t>号及</w:t>
      </w:r>
      <w:r>
        <w:rPr>
          <w:rFonts w:hint="eastAsia" w:ascii="仿宋" w:hAnsi="仿宋" w:eastAsia="仿宋" w:cs="仿宋"/>
          <w:b/>
          <w:bCs/>
          <w:color w:val="auto"/>
          <w:sz w:val="24"/>
          <w:szCs w:val="24"/>
        </w:rPr>
        <w:t>密码会在开标前一天发送到供应商</w:t>
      </w:r>
      <w:r>
        <w:rPr>
          <w:rFonts w:hint="eastAsia" w:ascii="仿宋" w:hAnsi="仿宋" w:eastAsia="仿宋" w:cs="仿宋"/>
          <w:b/>
          <w:bCs/>
          <w:color w:val="auto"/>
          <w:sz w:val="24"/>
          <w:szCs w:val="24"/>
          <w:lang w:val="en-US" w:eastAsia="zh-CN"/>
        </w:rPr>
        <w:t>系统报名时留存的</w:t>
      </w:r>
      <w:r>
        <w:rPr>
          <w:rFonts w:hint="eastAsia" w:ascii="仿宋" w:hAnsi="仿宋" w:eastAsia="仿宋" w:cs="仿宋"/>
          <w:b/>
          <w:bCs/>
          <w:color w:val="auto"/>
          <w:sz w:val="24"/>
          <w:szCs w:val="24"/>
        </w:rPr>
        <w:t>邮箱</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3"/>
        <w:ind w:firstLine="0"/>
        <w:jc w:val="both"/>
        <w:rPr>
          <w:rFonts w:hint="eastAsia" w:ascii="仿宋" w:hAnsi="仿宋" w:eastAsia="仿宋" w:cs="仿宋"/>
          <w:color w:val="auto"/>
          <w:sz w:val="24"/>
          <w:szCs w:val="24"/>
        </w:rPr>
      </w:pPr>
      <w:r>
        <w:rPr>
          <w:rFonts w:hint="eastAsia" w:ascii="仿宋" w:hAnsi="仿宋" w:eastAsia="仿宋" w:cs="仿宋"/>
          <w:b w:val="0"/>
          <w:bCs/>
          <w:color w:val="auto"/>
          <w:sz w:val="24"/>
          <w:szCs w:val="24"/>
          <w:lang w:val="en-US"/>
        </w:rPr>
        <w:t>投标保证金提交截止时间：202</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val="en-US"/>
        </w:rPr>
        <w:t>年</w:t>
      </w:r>
      <w:r>
        <w:rPr>
          <w:rFonts w:hint="eastAsia" w:ascii="仿宋" w:hAnsi="仿宋" w:eastAsia="仿宋" w:cs="仿宋"/>
          <w:b w:val="0"/>
          <w:bCs/>
          <w:color w:val="auto"/>
          <w:sz w:val="24"/>
          <w:szCs w:val="24"/>
          <w:lang w:val="en-US" w:eastAsia="zh-CN"/>
        </w:rPr>
        <w:t>04</w:t>
      </w:r>
      <w:r>
        <w:rPr>
          <w:rFonts w:hint="eastAsia" w:ascii="仿宋" w:hAnsi="仿宋" w:eastAsia="仿宋" w:cs="仿宋"/>
          <w:b w:val="0"/>
          <w:bCs/>
          <w:color w:val="auto"/>
          <w:sz w:val="24"/>
          <w:szCs w:val="24"/>
          <w:lang w:val="en-US"/>
        </w:rPr>
        <w:t>月</w:t>
      </w:r>
      <w:r>
        <w:rPr>
          <w:rFonts w:hint="eastAsia" w:ascii="仿宋" w:hAnsi="仿宋" w:eastAsia="仿宋" w:cs="仿宋"/>
          <w:b w:val="0"/>
          <w:bCs/>
          <w:color w:val="auto"/>
          <w:sz w:val="24"/>
          <w:szCs w:val="24"/>
          <w:lang w:val="en-US" w:eastAsia="zh-CN"/>
        </w:rPr>
        <w:t>15</w:t>
      </w:r>
      <w:r>
        <w:rPr>
          <w:rFonts w:hint="eastAsia" w:ascii="仿宋" w:hAnsi="仿宋" w:eastAsia="仿宋" w:cs="仿宋"/>
          <w:b w:val="0"/>
          <w:bCs/>
          <w:color w:val="auto"/>
          <w:sz w:val="24"/>
          <w:szCs w:val="24"/>
          <w:lang w:val="en-US"/>
        </w:rPr>
        <w:t>日17：00时前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汇款时应在备注栏中注明购买的分标名称或包名称简称+分标编号，确保投标标包信息正确</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"https://sgccetp.com.cn/portal/"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"http://www.syzbgs.com/"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http://www.syzbgs.com/</w:t>
      </w:r>
      <w:r>
        <w:rPr>
          <w:rFonts w:hint="eastAsia" w:ascii="仿宋" w:hAnsi="仿宋" w:eastAsia="仿宋" w:cs="仿宋"/>
          <w:color w:val="auto"/>
          <w:sz w:val="24"/>
          <w:szCs w:val="24"/>
        </w:rPr>
        <w:fldChar w:fldCharType="end"/>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购买标书联系人：李月、王德政</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邮编：250000</w:t>
      </w: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color w:val="auto"/>
        </w:rPr>
      </w:pPr>
      <w:r>
        <w:rPr>
          <w:rFonts w:hint="eastAsia" w:ascii="仿宋" w:hAnsi="仿宋" w:eastAsia="仿宋" w:cs="仿宋"/>
          <w:b/>
          <w:color w:val="auto"/>
          <w:szCs w:val="21"/>
        </w:rPr>
        <w:t>附件1：招标需求一览表、专用资质业绩要求</w:t>
      </w:r>
    </w:p>
    <w:tbl>
      <w:tblPr>
        <w:tblStyle w:val="14"/>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379"/>
        <w:gridCol w:w="1637"/>
        <w:gridCol w:w="2491"/>
        <w:gridCol w:w="1209"/>
        <w:gridCol w:w="1603"/>
        <w:gridCol w:w="1269"/>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标号</w:t>
            </w:r>
          </w:p>
        </w:tc>
        <w:tc>
          <w:tcPr>
            <w:tcW w:w="137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分标名称</w:t>
            </w:r>
          </w:p>
        </w:tc>
        <w:tc>
          <w:tcPr>
            <w:tcW w:w="16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分包名称</w:t>
            </w:r>
          </w:p>
        </w:tc>
        <w:tc>
          <w:tcPr>
            <w:tcW w:w="249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项目描述</w:t>
            </w:r>
          </w:p>
        </w:tc>
        <w:tc>
          <w:tcPr>
            <w:tcW w:w="120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服务期限</w:t>
            </w:r>
          </w:p>
        </w:tc>
        <w:tc>
          <w:tcPr>
            <w:tcW w:w="160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最高限价（含税）</w:t>
            </w:r>
          </w:p>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万元</w:t>
            </w:r>
          </w:p>
        </w:tc>
        <w:tc>
          <w:tcPr>
            <w:tcW w:w="126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保证金（元）</w:t>
            </w:r>
          </w:p>
        </w:tc>
        <w:tc>
          <w:tcPr>
            <w:tcW w:w="524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highlight w:val="none"/>
              </w:rPr>
            </w:pPr>
            <w:r>
              <w:rPr>
                <w:rFonts w:hint="eastAsia" w:ascii="仿宋" w:hAnsi="仿宋" w:eastAsia="仿宋" w:cs="仿宋"/>
                <w:b/>
                <w:bCs/>
                <w:color w:val="auto"/>
                <w:sz w:val="18"/>
                <w:szCs w:val="18"/>
                <w:highlight w:val="none"/>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标1</w:t>
            </w:r>
          </w:p>
        </w:tc>
        <w:tc>
          <w:tcPr>
            <w:tcW w:w="137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抽水蓄能电站涉网试验设备采购项目</w:t>
            </w:r>
          </w:p>
        </w:tc>
        <w:tc>
          <w:tcPr>
            <w:tcW w:w="16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YTZB20220333抽水蓄能电站涉网试验设备采购项目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抽水蓄能电站涉网试验设备采购项目</w:t>
            </w:r>
          </w:p>
        </w:tc>
        <w:tc>
          <w:tcPr>
            <w:tcW w:w="120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default" w:ascii="仿宋" w:hAnsi="仿宋" w:eastAsia="仿宋" w:cs="仿宋"/>
                <w:color w:val="auto"/>
                <w:sz w:val="15"/>
                <w:szCs w:val="15"/>
                <w:highlight w:val="none"/>
                <w:lang w:val="en-US" w:eastAsia="zh-CN"/>
              </w:rPr>
              <w:t>自合同签订之日起30日内</w:t>
            </w:r>
          </w:p>
        </w:tc>
        <w:tc>
          <w:tcPr>
            <w:tcW w:w="160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3600</w:t>
            </w:r>
          </w:p>
        </w:tc>
        <w:tc>
          <w:tcPr>
            <w:tcW w:w="5249" w:type="dxa"/>
            <w:tcBorders>
              <w:tl2br w:val="nil"/>
              <w:tr2bl w:val="nil"/>
            </w:tcBorders>
            <w:shd w:val="clear" w:color="auto" w:fill="FFFFFF"/>
            <w:vAlign w:val="center"/>
          </w:tcPr>
          <w:p>
            <w:pPr>
              <w:spacing w:line="360" w:lineRule="auto"/>
              <w:jc w:val="left"/>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rPr>
              <w:t>1、投标人须具有独立承担民事责任能力的法人单位，具有有效的营业执照；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eastAsia="zh-CN"/>
              </w:rPr>
            </w:pPr>
            <w:r>
              <w:rPr>
                <w:rFonts w:hint="eastAsia" w:ascii="仿宋" w:hAnsi="仿宋" w:eastAsia="仿宋" w:cs="仿宋"/>
                <w:color w:val="auto"/>
                <w:sz w:val="15"/>
                <w:szCs w:val="15"/>
                <w:highlight w:val="none"/>
              </w:rPr>
              <w:t>标</w:t>
            </w:r>
            <w:r>
              <w:rPr>
                <w:rFonts w:hint="eastAsia" w:ascii="仿宋" w:hAnsi="仿宋" w:eastAsia="仿宋" w:cs="仿宋"/>
                <w:color w:val="auto"/>
                <w:sz w:val="15"/>
                <w:szCs w:val="15"/>
                <w:highlight w:val="none"/>
                <w:lang w:val="en-US" w:eastAsia="zh-CN"/>
              </w:rPr>
              <w:t>2</w:t>
            </w:r>
          </w:p>
        </w:tc>
        <w:tc>
          <w:tcPr>
            <w:tcW w:w="137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直流充电检测设备采购项目</w:t>
            </w:r>
          </w:p>
        </w:tc>
        <w:tc>
          <w:tcPr>
            <w:tcW w:w="16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YTZB20220334电动汽车直流充电设备便携式检测系统设备采购项目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电动汽车直流充电设备便携式检测系统设备采购项目</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自中标通知书发布之日起 30天以内</w:t>
            </w:r>
          </w:p>
        </w:tc>
        <w:tc>
          <w:tcPr>
            <w:tcW w:w="160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40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7200</w:t>
            </w:r>
          </w:p>
        </w:tc>
        <w:tc>
          <w:tcPr>
            <w:tcW w:w="5249" w:type="dxa"/>
            <w:tcBorders>
              <w:tl2br w:val="nil"/>
              <w:tr2bl w:val="nil"/>
            </w:tcBorders>
            <w:shd w:val="clear" w:color="auto" w:fill="FFFFFF"/>
            <w:vAlign w:val="center"/>
          </w:tcPr>
          <w:p>
            <w:pPr>
              <w:spacing w:line="360" w:lineRule="auto"/>
              <w:jc w:val="left"/>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w:t>
            </w:r>
            <w:r>
              <w:rPr>
                <w:rFonts w:hint="default" w:ascii="仿宋" w:hAnsi="仿宋" w:eastAsia="仿宋" w:cs="仿宋"/>
                <w:color w:val="auto"/>
                <w:sz w:val="15"/>
                <w:szCs w:val="15"/>
                <w:highlight w:val="none"/>
                <w:lang w:val="en-US" w:eastAsia="zh-CN"/>
              </w:rPr>
              <w:t>投标人须具有独立承担民事责任能力的法人单位，具有有效的营业执照；</w:t>
            </w:r>
          </w:p>
          <w:p>
            <w:pPr>
              <w:spacing w:line="360" w:lineRule="auto"/>
              <w:jc w:val="left"/>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2、投标人通过质量管理体系认证，认证证书在有效期内；</w:t>
            </w:r>
          </w:p>
          <w:p>
            <w:pPr>
              <w:spacing w:line="360" w:lineRule="auto"/>
              <w:jc w:val="left"/>
              <w:rPr>
                <w:rFonts w:hint="eastAsia"/>
                <w:color w:val="auto"/>
                <w:sz w:val="15"/>
                <w:szCs w:val="15"/>
                <w:highlight w:val="none"/>
                <w:lang w:val="en-US" w:eastAsia="zh-CN"/>
              </w:rPr>
            </w:pPr>
            <w:r>
              <w:rPr>
                <w:rFonts w:hint="eastAsia" w:ascii="仿宋" w:hAnsi="仿宋" w:eastAsia="仿宋" w:cs="仿宋"/>
                <w:color w:val="auto"/>
                <w:sz w:val="15"/>
                <w:szCs w:val="15"/>
                <w:highlight w:val="none"/>
                <w:lang w:val="en-US" w:eastAsia="zh-CN"/>
              </w:rPr>
              <w:t>3、提供自2020年1月1日至招标公告发布前1日，3份以上相关产品的销售合同。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标3</w:t>
            </w:r>
          </w:p>
        </w:tc>
        <w:tc>
          <w:tcPr>
            <w:tcW w:w="137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交流充电检测设备采购项目</w:t>
            </w:r>
          </w:p>
        </w:tc>
        <w:tc>
          <w:tcPr>
            <w:tcW w:w="16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YTZB20220335电动汽车交流充电设备便携式检测系统设备采购项目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电动汽车交流充电设备便携式检测系统设备采购项目</w:t>
            </w:r>
          </w:p>
        </w:tc>
        <w:tc>
          <w:tcPr>
            <w:tcW w:w="120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自中标通知书发布之日起 30天以内</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29.8</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5300</w:t>
            </w:r>
          </w:p>
        </w:tc>
        <w:tc>
          <w:tcPr>
            <w:tcW w:w="5249" w:type="dxa"/>
            <w:tcBorders>
              <w:tl2br w:val="nil"/>
              <w:tr2bl w:val="nil"/>
            </w:tcBorders>
            <w:shd w:val="clear" w:color="auto" w:fill="FFFFFF"/>
            <w:vAlign w:val="center"/>
          </w:tcPr>
          <w:p>
            <w:pPr>
              <w:numPr>
                <w:ilvl w:val="0"/>
                <w:numId w:val="2"/>
              </w:numPr>
              <w:tabs>
                <w:tab w:val="left" w:pos="2730"/>
              </w:tabs>
              <w:spacing w:line="360" w:lineRule="auto"/>
              <w:jc w:val="left"/>
              <w:rPr>
                <w:rFonts w:hint="default" w:ascii="仿宋" w:hAnsi="仿宋" w:eastAsia="仿宋" w:cs="仿宋"/>
                <w:color w:val="auto"/>
                <w:sz w:val="15"/>
                <w:szCs w:val="15"/>
                <w:highlight w:val="none"/>
                <w:lang w:val="en-US" w:eastAsia="zh-CN"/>
              </w:rPr>
            </w:pPr>
            <w:r>
              <w:rPr>
                <w:rFonts w:hint="default" w:ascii="仿宋" w:hAnsi="仿宋" w:eastAsia="仿宋" w:cs="仿宋"/>
                <w:color w:val="auto"/>
                <w:sz w:val="15"/>
                <w:szCs w:val="15"/>
                <w:highlight w:val="none"/>
                <w:lang w:val="en-US" w:eastAsia="zh-CN"/>
              </w:rPr>
              <w:t>投标人须具有独立承担民事责任能力的法人单位，具有有效的营业执照；</w:t>
            </w:r>
          </w:p>
          <w:p>
            <w:pPr>
              <w:numPr>
                <w:ilvl w:val="0"/>
                <w:numId w:val="2"/>
              </w:numPr>
              <w:spacing w:line="360" w:lineRule="auto"/>
              <w:ind w:left="0" w:leftChars="0" w:firstLine="0" w:firstLineChars="0"/>
              <w:jc w:val="left"/>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投标人通过质量管理体系认证，认证证书在有效期内；</w:t>
            </w:r>
          </w:p>
          <w:p>
            <w:pPr>
              <w:numPr>
                <w:ilvl w:val="0"/>
                <w:numId w:val="0"/>
              </w:numPr>
              <w:spacing w:line="360" w:lineRule="auto"/>
              <w:ind w:left="0" w:leftChars="0" w:firstLine="0" w:firstLineChars="0"/>
              <w:jc w:val="left"/>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3、提供自2020年1月1日至招标公告发布前1日，3份以上相关产品的销售合同。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标4</w:t>
            </w:r>
          </w:p>
        </w:tc>
        <w:tc>
          <w:tcPr>
            <w:tcW w:w="137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噪声检测设备及耗材采购项目</w:t>
            </w:r>
          </w:p>
        </w:tc>
        <w:tc>
          <w:tcPr>
            <w:tcW w:w="16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YTZB20220336噪声检测设备及耗材采购项目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噪声检测设备及耗材采购项目</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自合同签订之日起30日内</w:t>
            </w:r>
          </w:p>
        </w:tc>
        <w:tc>
          <w:tcPr>
            <w:tcW w:w="160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34.8</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6200</w:t>
            </w:r>
          </w:p>
        </w:tc>
        <w:tc>
          <w:tcPr>
            <w:tcW w:w="5249" w:type="dxa"/>
            <w:tcBorders>
              <w:tl2br w:val="nil"/>
              <w:tr2bl w:val="nil"/>
            </w:tcBorders>
            <w:shd w:val="clear" w:color="auto" w:fill="FFFFFF"/>
            <w:vAlign w:val="center"/>
          </w:tcPr>
          <w:p>
            <w:pPr>
              <w:spacing w:line="360" w:lineRule="auto"/>
              <w:jc w:val="left"/>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6"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标5</w:t>
            </w:r>
          </w:p>
        </w:tc>
        <w:tc>
          <w:tcPr>
            <w:tcW w:w="137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电气调试及检测仪器设备采购项目</w:t>
            </w:r>
          </w:p>
        </w:tc>
        <w:tc>
          <w:tcPr>
            <w:tcW w:w="16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YTZB20220337电气调试及检测仪器设备采购项目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电气调试及检测仪器设备采购项目</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自合同签订之日起30日内</w:t>
            </w:r>
          </w:p>
        </w:tc>
        <w:tc>
          <w:tcPr>
            <w:tcW w:w="160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12</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2100</w:t>
            </w:r>
          </w:p>
        </w:tc>
        <w:tc>
          <w:tcPr>
            <w:tcW w:w="5249" w:type="dxa"/>
            <w:tcBorders>
              <w:tl2br w:val="nil"/>
              <w:tr2bl w:val="nil"/>
            </w:tcBorders>
            <w:shd w:val="clear" w:color="auto" w:fill="FFFFFF"/>
            <w:vAlign w:val="center"/>
          </w:tcPr>
          <w:p>
            <w:pPr>
              <w:numPr>
                <w:ilvl w:val="0"/>
                <w:numId w:val="3"/>
              </w:numPr>
              <w:spacing w:line="360" w:lineRule="auto"/>
              <w:jc w:val="left"/>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标6</w:t>
            </w:r>
          </w:p>
        </w:tc>
        <w:tc>
          <w:tcPr>
            <w:tcW w:w="137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评估业务仪器设备采购项目</w:t>
            </w:r>
          </w:p>
        </w:tc>
        <w:tc>
          <w:tcPr>
            <w:tcW w:w="16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YTZB20220338评估业务仪器设备采购项目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评估业务仪器设备采购项目</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详见技术规范书</w:t>
            </w:r>
          </w:p>
        </w:tc>
        <w:tc>
          <w:tcPr>
            <w:tcW w:w="160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23.7</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4200</w:t>
            </w:r>
          </w:p>
        </w:tc>
        <w:tc>
          <w:tcPr>
            <w:tcW w:w="5249" w:type="dxa"/>
            <w:tcBorders>
              <w:tl2br w:val="nil"/>
              <w:tr2bl w:val="nil"/>
            </w:tcBorders>
            <w:shd w:val="clear" w:color="auto" w:fill="FFFFFF"/>
            <w:vAlign w:val="center"/>
          </w:tcPr>
          <w:p>
            <w:pPr>
              <w:numPr>
                <w:ilvl w:val="0"/>
                <w:numId w:val="0"/>
              </w:numPr>
              <w:spacing w:line="360" w:lineRule="auto"/>
              <w:jc w:val="left"/>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1、投标人须具有独立承担民事责任能力的法人单位，具有有效的营业执照；</w:t>
            </w:r>
          </w:p>
          <w:p>
            <w:pPr>
              <w:numPr>
                <w:ilvl w:val="0"/>
                <w:numId w:val="3"/>
              </w:numPr>
              <w:spacing w:line="360" w:lineRule="auto"/>
              <w:jc w:val="left"/>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应提供消防软件授权委托书；</w:t>
            </w:r>
          </w:p>
          <w:p>
            <w:pPr>
              <w:numPr>
                <w:ilvl w:val="0"/>
                <w:numId w:val="3"/>
              </w:numPr>
              <w:spacing w:line="360" w:lineRule="auto"/>
              <w:jc w:val="left"/>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提供自2019年1月1日至招标公告发布前1日，仪器仪表类销售业绩至少一份，</w:t>
            </w:r>
            <w:r>
              <w:rPr>
                <w:rFonts w:hint="default" w:ascii="仿宋" w:hAnsi="仿宋" w:eastAsia="仿宋" w:cs="仿宋"/>
                <w:color w:val="auto"/>
                <w:sz w:val="15"/>
                <w:szCs w:val="15"/>
                <w:highlight w:val="none"/>
                <w:lang w:val="en-US" w:eastAsia="zh-CN"/>
              </w:rPr>
              <w:t>且</w:t>
            </w:r>
            <w:r>
              <w:rPr>
                <w:rFonts w:hint="eastAsia" w:ascii="仿宋" w:hAnsi="仿宋" w:eastAsia="仿宋" w:cs="仿宋"/>
                <w:color w:val="auto"/>
                <w:sz w:val="15"/>
                <w:szCs w:val="15"/>
                <w:highlight w:val="none"/>
                <w:lang w:val="en-US" w:eastAsia="zh-CN"/>
              </w:rPr>
              <w:t>单项合同金额不低于20万元。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标7</w:t>
            </w:r>
          </w:p>
        </w:tc>
        <w:tc>
          <w:tcPr>
            <w:tcW w:w="137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涂料生产及试验设备采购项目</w:t>
            </w:r>
          </w:p>
        </w:tc>
        <w:tc>
          <w:tcPr>
            <w:tcW w:w="16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YTZB20220339涂料生产及试验设备采购项目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涂料生产及试验设备采购项目</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合同签订后2个月内。</w:t>
            </w:r>
          </w:p>
        </w:tc>
        <w:tc>
          <w:tcPr>
            <w:tcW w:w="160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142.9</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25000</w:t>
            </w:r>
          </w:p>
        </w:tc>
        <w:tc>
          <w:tcPr>
            <w:tcW w:w="5249" w:type="dxa"/>
            <w:tcBorders>
              <w:tl2br w:val="nil"/>
              <w:tr2bl w:val="nil"/>
            </w:tcBorders>
            <w:shd w:val="clear" w:color="auto" w:fill="FFFFFF"/>
            <w:vAlign w:val="center"/>
          </w:tcPr>
          <w:p>
            <w:pPr>
              <w:numPr>
                <w:ilvl w:val="0"/>
                <w:numId w:val="4"/>
              </w:numPr>
              <w:spacing w:line="360" w:lineRule="auto"/>
              <w:jc w:val="left"/>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投标人须具有独立承担民事责任能力的法人单位，具有有效的营业执照；</w:t>
            </w:r>
          </w:p>
          <w:p>
            <w:pPr>
              <w:numPr>
                <w:ilvl w:val="0"/>
                <w:numId w:val="0"/>
              </w:numPr>
              <w:spacing w:line="360" w:lineRule="auto"/>
              <w:jc w:val="left"/>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2、投标人通过质量管理体系认证，认证证书在有效期内；</w:t>
            </w:r>
          </w:p>
          <w:p>
            <w:pPr>
              <w:numPr>
                <w:ilvl w:val="0"/>
                <w:numId w:val="0"/>
              </w:numPr>
              <w:spacing w:line="360" w:lineRule="auto"/>
              <w:ind w:left="0" w:leftChars="0" w:firstLine="0" w:firstLineChars="0"/>
              <w:jc w:val="left"/>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3、提供自2019年1月1日至招标公告发布前1日，设备类销售业绩至少两份。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标8</w:t>
            </w:r>
          </w:p>
        </w:tc>
        <w:tc>
          <w:tcPr>
            <w:tcW w:w="137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食堂设备采购项目</w:t>
            </w:r>
          </w:p>
        </w:tc>
        <w:tc>
          <w:tcPr>
            <w:tcW w:w="16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YTZB20220340食堂设备采购项目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食堂设备采购项目</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详见技术规范书</w:t>
            </w:r>
          </w:p>
        </w:tc>
        <w:tc>
          <w:tcPr>
            <w:tcW w:w="160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18.7</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3300</w:t>
            </w:r>
          </w:p>
        </w:tc>
        <w:tc>
          <w:tcPr>
            <w:tcW w:w="5249" w:type="dxa"/>
            <w:tcBorders>
              <w:tl2br w:val="nil"/>
              <w:tr2bl w:val="nil"/>
            </w:tcBorders>
            <w:shd w:val="clear" w:color="auto" w:fill="FFFFFF"/>
            <w:vAlign w:val="center"/>
          </w:tcPr>
          <w:p>
            <w:pPr>
              <w:widowControl/>
              <w:numPr>
                <w:ilvl w:val="0"/>
                <w:numId w:val="5"/>
              </w:numPr>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标9</w:t>
            </w:r>
          </w:p>
        </w:tc>
        <w:tc>
          <w:tcPr>
            <w:tcW w:w="137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后勤消耗材料采购项目</w:t>
            </w:r>
          </w:p>
        </w:tc>
        <w:tc>
          <w:tcPr>
            <w:tcW w:w="16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YTZB20220341后勤消耗材料采购项目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后勤消耗材料采购项目</w:t>
            </w:r>
          </w:p>
        </w:tc>
        <w:tc>
          <w:tcPr>
            <w:tcW w:w="120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详见技术规范书</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42.09</w:t>
            </w:r>
          </w:p>
        </w:tc>
        <w:tc>
          <w:tcPr>
            <w:tcW w:w="126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7500</w:t>
            </w:r>
          </w:p>
        </w:tc>
        <w:tc>
          <w:tcPr>
            <w:tcW w:w="5249" w:type="dxa"/>
            <w:tcBorders>
              <w:tl2br w:val="nil"/>
              <w:tr2bl w:val="nil"/>
            </w:tcBorders>
            <w:shd w:val="clear" w:color="auto" w:fill="FFFFFF"/>
            <w:vAlign w:val="center"/>
          </w:tcPr>
          <w:p>
            <w:pPr>
              <w:widowControl/>
              <w:numPr>
                <w:ilvl w:val="0"/>
                <w:numId w:val="0"/>
              </w:numPr>
              <w:spacing w:line="360" w:lineRule="auto"/>
              <w:ind w:left="0" w:leftChars="0" w:firstLine="0" w:firstLineChars="0"/>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标10</w:t>
            </w:r>
          </w:p>
        </w:tc>
        <w:tc>
          <w:tcPr>
            <w:tcW w:w="137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非金属材料检测设备采购项目</w:t>
            </w:r>
          </w:p>
        </w:tc>
        <w:tc>
          <w:tcPr>
            <w:tcW w:w="16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GJZB20220342非金属材料检测设备采购项目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非金属材料检测设备采购项目</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rPr>
              <w:t>合同签署后90-120天</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191.8</w:t>
            </w:r>
          </w:p>
        </w:tc>
        <w:tc>
          <w:tcPr>
            <w:tcW w:w="126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34000</w:t>
            </w:r>
          </w:p>
        </w:tc>
        <w:tc>
          <w:tcPr>
            <w:tcW w:w="5249" w:type="dxa"/>
            <w:tcBorders>
              <w:tl2br w:val="nil"/>
              <w:tr2bl w:val="nil"/>
            </w:tcBorders>
            <w:shd w:val="clear" w:color="auto" w:fill="FFFFFF"/>
            <w:vAlign w:val="center"/>
          </w:tcPr>
          <w:p>
            <w:pPr>
              <w:numPr>
                <w:ilvl w:val="0"/>
                <w:numId w:val="0"/>
              </w:numPr>
              <w:spacing w:line="360" w:lineRule="auto"/>
              <w:ind w:left="0" w:leftChars="0" w:firstLine="0" w:firstLineChars="0"/>
              <w:jc w:val="left"/>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1、投标人须具有独立承担民事责任能力的法人单位，具有有效的营业执照；</w:t>
            </w:r>
            <w:r>
              <w:rPr>
                <w:rFonts w:hint="eastAsia" w:ascii="仿宋" w:hAnsi="仿宋" w:eastAsia="仿宋" w:cs="仿宋"/>
                <w:color w:val="auto"/>
                <w:sz w:val="15"/>
                <w:szCs w:val="15"/>
                <w:highlight w:val="none"/>
                <w:lang w:val="en-US" w:eastAsia="zh-CN"/>
              </w:rPr>
              <w:br w:type="textWrapping"/>
            </w:r>
            <w:r>
              <w:rPr>
                <w:rFonts w:hint="eastAsia" w:ascii="仿宋" w:hAnsi="仿宋" w:eastAsia="仿宋" w:cs="仿宋"/>
                <w:color w:val="auto"/>
                <w:sz w:val="15"/>
                <w:szCs w:val="15"/>
                <w:highlight w:val="none"/>
                <w:lang w:val="en-US" w:eastAsia="zh-CN"/>
              </w:rPr>
              <w:t>2、投标人通过质量管理体系认证，认证证书在有效期内；</w:t>
            </w:r>
            <w:r>
              <w:rPr>
                <w:rFonts w:hint="eastAsia" w:ascii="仿宋" w:hAnsi="仿宋" w:eastAsia="仿宋" w:cs="仿宋"/>
                <w:color w:val="auto"/>
                <w:sz w:val="15"/>
                <w:szCs w:val="15"/>
                <w:highlight w:val="none"/>
                <w:lang w:val="en-US" w:eastAsia="zh-CN"/>
              </w:rPr>
              <w:br w:type="textWrapping"/>
            </w:r>
            <w:r>
              <w:rPr>
                <w:rFonts w:hint="eastAsia" w:ascii="仿宋" w:hAnsi="仿宋" w:eastAsia="仿宋" w:cs="仿宋"/>
                <w:color w:val="auto"/>
                <w:sz w:val="15"/>
                <w:szCs w:val="15"/>
                <w:highlight w:val="none"/>
                <w:lang w:val="en-US" w:eastAsia="zh-CN"/>
              </w:rPr>
              <w:t>3、提供自2019年1月1日至招标公告发布前1日，至少两个设备销售合同。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标11</w:t>
            </w:r>
          </w:p>
        </w:tc>
        <w:tc>
          <w:tcPr>
            <w:tcW w:w="137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相控阵探伤仪等设备采购项目</w:t>
            </w:r>
          </w:p>
        </w:tc>
        <w:tc>
          <w:tcPr>
            <w:tcW w:w="16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GJZB20220343相控阵探伤仪等设备采购项目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相控阵探伤仪等设备采购项目</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rPr>
              <w:t>合同签署后90-120天</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190.5</w:t>
            </w:r>
          </w:p>
        </w:tc>
        <w:tc>
          <w:tcPr>
            <w:tcW w:w="126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34000</w:t>
            </w:r>
          </w:p>
        </w:tc>
        <w:tc>
          <w:tcPr>
            <w:tcW w:w="5249" w:type="dxa"/>
            <w:tcBorders>
              <w:tl2br w:val="nil"/>
              <w:tr2bl w:val="nil"/>
            </w:tcBorders>
            <w:shd w:val="clear" w:color="auto" w:fill="FFFFFF"/>
            <w:vAlign w:val="center"/>
          </w:tcPr>
          <w:p>
            <w:pPr>
              <w:widowControl/>
              <w:numPr>
                <w:ilvl w:val="0"/>
                <w:numId w:val="0"/>
              </w:numPr>
              <w:spacing w:line="360" w:lineRule="auto"/>
              <w:ind w:left="0" w:leftChars="0" w:firstLine="0" w:firstLineChars="0"/>
              <w:jc w:val="left"/>
              <w:textAlignment w:val="center"/>
              <w:rPr>
                <w:rFonts w:hint="default" w:ascii="仿宋" w:hAnsi="仿宋" w:eastAsia="仿宋" w:cs="仿宋"/>
                <w:color w:val="auto"/>
                <w:sz w:val="15"/>
                <w:szCs w:val="15"/>
                <w:highlight w:val="none"/>
                <w:lang w:val="en-US" w:eastAsia="zh-CN"/>
              </w:rPr>
            </w:pPr>
            <w:r>
              <w:rPr>
                <w:rFonts w:hint="default" w:ascii="仿宋" w:hAnsi="仿宋" w:eastAsia="仿宋" w:cs="仿宋"/>
                <w:color w:val="auto"/>
                <w:sz w:val="15"/>
                <w:szCs w:val="15"/>
                <w:highlight w:val="none"/>
                <w:lang w:val="en-US" w:eastAsia="zh-CN"/>
              </w:rPr>
              <w:t>1、投标人须具有独立承担民事责任能力的法人单位，具有有效的营业执照；</w:t>
            </w:r>
            <w:r>
              <w:rPr>
                <w:rFonts w:hint="default" w:ascii="仿宋" w:hAnsi="仿宋" w:eastAsia="仿宋" w:cs="仿宋"/>
                <w:color w:val="auto"/>
                <w:sz w:val="15"/>
                <w:szCs w:val="15"/>
                <w:highlight w:val="none"/>
                <w:lang w:val="en-US" w:eastAsia="zh-CN"/>
              </w:rPr>
              <w:br w:type="textWrapping"/>
            </w:r>
            <w:r>
              <w:rPr>
                <w:rFonts w:hint="default" w:ascii="仿宋" w:hAnsi="仿宋" w:eastAsia="仿宋" w:cs="仿宋"/>
                <w:color w:val="auto"/>
                <w:sz w:val="15"/>
                <w:szCs w:val="15"/>
                <w:highlight w:val="none"/>
                <w:lang w:val="en-US" w:eastAsia="zh-CN"/>
              </w:rPr>
              <w:t>2、提供自2019年1月1日至招标公告发布前1日，具有仪器设备等销售业绩1份以上，且单笔合同金额不低于30万元</w:t>
            </w:r>
            <w:r>
              <w:rPr>
                <w:rFonts w:hint="eastAsia" w:ascii="仿宋" w:hAnsi="仿宋" w:eastAsia="仿宋" w:cs="仿宋"/>
                <w:color w:val="auto"/>
                <w:sz w:val="15"/>
                <w:szCs w:val="15"/>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标12</w:t>
            </w:r>
          </w:p>
        </w:tc>
        <w:tc>
          <w:tcPr>
            <w:tcW w:w="137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耗材采购项目</w:t>
            </w:r>
          </w:p>
        </w:tc>
        <w:tc>
          <w:tcPr>
            <w:tcW w:w="16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GJZB20220344耗材采购项目</w:t>
            </w:r>
          </w:p>
        </w:tc>
        <w:tc>
          <w:tcPr>
            <w:tcW w:w="249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耗材采购项目</w:t>
            </w:r>
          </w:p>
        </w:tc>
        <w:tc>
          <w:tcPr>
            <w:tcW w:w="120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在合同签订后45日内完成供货</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26.3089</w:t>
            </w:r>
          </w:p>
        </w:tc>
        <w:tc>
          <w:tcPr>
            <w:tcW w:w="126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4700</w:t>
            </w:r>
          </w:p>
        </w:tc>
        <w:tc>
          <w:tcPr>
            <w:tcW w:w="5249"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5"/>
                <w:szCs w:val="15"/>
                <w:highlight w:val="none"/>
                <w:lang w:val="en-US" w:eastAsia="zh-CN"/>
              </w:rPr>
            </w:pPr>
            <w:r>
              <w:rPr>
                <w:rFonts w:hint="default" w:ascii="仿宋" w:hAnsi="仿宋" w:eastAsia="仿宋" w:cs="仿宋"/>
                <w:color w:val="auto"/>
                <w:sz w:val="15"/>
                <w:szCs w:val="15"/>
                <w:highlight w:val="none"/>
                <w:lang w:val="en-US" w:eastAsia="zh-CN"/>
              </w:rPr>
              <w:t>1、投标人须具有独立承担民事责任能力的法人单位，具有有效的营业执照；</w:t>
            </w:r>
            <w:r>
              <w:rPr>
                <w:rFonts w:hint="default" w:ascii="仿宋" w:hAnsi="仿宋" w:eastAsia="仿宋" w:cs="仿宋"/>
                <w:color w:val="auto"/>
                <w:sz w:val="15"/>
                <w:szCs w:val="15"/>
                <w:highlight w:val="none"/>
                <w:lang w:val="en-US" w:eastAsia="zh-CN"/>
              </w:rPr>
              <w:br w:type="textWrapping"/>
            </w:r>
            <w:r>
              <w:rPr>
                <w:rFonts w:hint="default" w:ascii="仿宋" w:hAnsi="仿宋" w:eastAsia="仿宋" w:cs="仿宋"/>
                <w:color w:val="auto"/>
                <w:sz w:val="15"/>
                <w:szCs w:val="15"/>
                <w:highlight w:val="none"/>
                <w:lang w:val="en-US" w:eastAsia="zh-CN"/>
              </w:rPr>
              <w:t>2、提供自2019年1月1日至招标公告发布前1日，具有相关销售业绩1份以上，且单笔合同金额不低于10万元</w:t>
            </w:r>
            <w:r>
              <w:rPr>
                <w:rFonts w:hint="eastAsia" w:ascii="仿宋" w:hAnsi="仿宋" w:eastAsia="仿宋" w:cs="仿宋"/>
                <w:color w:val="auto"/>
                <w:sz w:val="15"/>
                <w:szCs w:val="15"/>
                <w:highlight w:val="none"/>
                <w:lang w:val="en-US" w:eastAsia="zh-CN"/>
              </w:rPr>
              <w:t>。</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434FD9"/>
    <w:multiLevelType w:val="singleLevel"/>
    <w:tmpl w:val="8F434FD9"/>
    <w:lvl w:ilvl="0" w:tentative="0">
      <w:start w:val="1"/>
      <w:numFmt w:val="decimal"/>
      <w:suff w:val="nothing"/>
      <w:lvlText w:val="%1、"/>
      <w:lvlJc w:val="left"/>
    </w:lvl>
  </w:abstractNum>
  <w:abstractNum w:abstractNumId="1">
    <w:nsid w:val="C133271B"/>
    <w:multiLevelType w:val="singleLevel"/>
    <w:tmpl w:val="C133271B"/>
    <w:lvl w:ilvl="0" w:tentative="0">
      <w:start w:val="1"/>
      <w:numFmt w:val="decimal"/>
      <w:suff w:val="nothing"/>
      <w:lvlText w:val="%1、"/>
      <w:lvlJc w:val="left"/>
    </w:lvl>
  </w:abstractNum>
  <w:abstractNum w:abstractNumId="2">
    <w:nsid w:val="240CF3EE"/>
    <w:multiLevelType w:val="singleLevel"/>
    <w:tmpl w:val="240CF3EE"/>
    <w:lvl w:ilvl="0" w:tentative="0">
      <w:start w:val="1"/>
      <w:numFmt w:val="decimal"/>
      <w:suff w:val="nothing"/>
      <w:lvlText w:val="%1、"/>
      <w:lvlJc w:val="left"/>
      <w:rPr>
        <w:rFonts w:hint="default" w:ascii="仿宋" w:hAnsi="仿宋" w:eastAsia="仿宋" w:cs="仿宋"/>
        <w:sz w:val="18"/>
        <w:szCs w:val="18"/>
      </w:rPr>
    </w:lvl>
  </w:abstractNum>
  <w:abstractNum w:abstractNumId="3">
    <w:nsid w:val="441175A7"/>
    <w:multiLevelType w:val="singleLevel"/>
    <w:tmpl w:val="441175A7"/>
    <w:lvl w:ilvl="0" w:tentative="0">
      <w:start w:val="1"/>
      <w:numFmt w:val="decimal"/>
      <w:suff w:val="nothing"/>
      <w:lvlText w:val="%1、"/>
      <w:lvlJc w:val="left"/>
    </w:lvl>
  </w:abstractNum>
  <w:abstractNum w:abstractNumId="4">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588E"/>
    <w:rsid w:val="000713FF"/>
    <w:rsid w:val="001836BE"/>
    <w:rsid w:val="001B4CBC"/>
    <w:rsid w:val="00281A46"/>
    <w:rsid w:val="00337CC7"/>
    <w:rsid w:val="00417293"/>
    <w:rsid w:val="0047524A"/>
    <w:rsid w:val="0057375F"/>
    <w:rsid w:val="007452E4"/>
    <w:rsid w:val="00A20ECD"/>
    <w:rsid w:val="00B12DD6"/>
    <w:rsid w:val="00DA5A97"/>
    <w:rsid w:val="00EE3608"/>
    <w:rsid w:val="00F9588E"/>
    <w:rsid w:val="015F1027"/>
    <w:rsid w:val="019055CB"/>
    <w:rsid w:val="01EF7212"/>
    <w:rsid w:val="03637A5D"/>
    <w:rsid w:val="03CB601C"/>
    <w:rsid w:val="05BF4560"/>
    <w:rsid w:val="065C7200"/>
    <w:rsid w:val="071D0339"/>
    <w:rsid w:val="07EF23A1"/>
    <w:rsid w:val="08177384"/>
    <w:rsid w:val="081E31E9"/>
    <w:rsid w:val="083018DA"/>
    <w:rsid w:val="0860656F"/>
    <w:rsid w:val="08AD4685"/>
    <w:rsid w:val="096D76C2"/>
    <w:rsid w:val="09F16201"/>
    <w:rsid w:val="0AC35F9A"/>
    <w:rsid w:val="0C2F04E7"/>
    <w:rsid w:val="0D0F04D3"/>
    <w:rsid w:val="0D234CDB"/>
    <w:rsid w:val="0E681E9F"/>
    <w:rsid w:val="0F75567B"/>
    <w:rsid w:val="10414B65"/>
    <w:rsid w:val="10895644"/>
    <w:rsid w:val="10B72CD9"/>
    <w:rsid w:val="11051015"/>
    <w:rsid w:val="11623C1C"/>
    <w:rsid w:val="11EA7DAE"/>
    <w:rsid w:val="1285412D"/>
    <w:rsid w:val="12F10A7A"/>
    <w:rsid w:val="14664F91"/>
    <w:rsid w:val="14967213"/>
    <w:rsid w:val="14AE6757"/>
    <w:rsid w:val="157F6CE8"/>
    <w:rsid w:val="16A41D34"/>
    <w:rsid w:val="177C7981"/>
    <w:rsid w:val="18A548E4"/>
    <w:rsid w:val="190D174E"/>
    <w:rsid w:val="1954195E"/>
    <w:rsid w:val="1A772A0D"/>
    <w:rsid w:val="1BBD621D"/>
    <w:rsid w:val="1C711ACC"/>
    <w:rsid w:val="1CF95AC6"/>
    <w:rsid w:val="1D93536E"/>
    <w:rsid w:val="1E8124D1"/>
    <w:rsid w:val="1F83128A"/>
    <w:rsid w:val="1FF23E3D"/>
    <w:rsid w:val="20AF1FEA"/>
    <w:rsid w:val="210A49DC"/>
    <w:rsid w:val="21C761D5"/>
    <w:rsid w:val="22317EA4"/>
    <w:rsid w:val="226D7957"/>
    <w:rsid w:val="232C3F16"/>
    <w:rsid w:val="234A23D1"/>
    <w:rsid w:val="23A2690A"/>
    <w:rsid w:val="246A165E"/>
    <w:rsid w:val="248D2F69"/>
    <w:rsid w:val="24FB0073"/>
    <w:rsid w:val="25A10296"/>
    <w:rsid w:val="25EA6315"/>
    <w:rsid w:val="264A6EF7"/>
    <w:rsid w:val="27096217"/>
    <w:rsid w:val="28ED565C"/>
    <w:rsid w:val="2AD11383"/>
    <w:rsid w:val="2B594CE5"/>
    <w:rsid w:val="2C7519B2"/>
    <w:rsid w:val="2D94037D"/>
    <w:rsid w:val="2ECD493F"/>
    <w:rsid w:val="2FA07DB3"/>
    <w:rsid w:val="30624C90"/>
    <w:rsid w:val="3095294E"/>
    <w:rsid w:val="30A44409"/>
    <w:rsid w:val="31451F37"/>
    <w:rsid w:val="31D048FB"/>
    <w:rsid w:val="333C14EA"/>
    <w:rsid w:val="33AD57DB"/>
    <w:rsid w:val="33B24F66"/>
    <w:rsid w:val="34894381"/>
    <w:rsid w:val="36474AB1"/>
    <w:rsid w:val="36ED5C44"/>
    <w:rsid w:val="375077F5"/>
    <w:rsid w:val="37F60EFC"/>
    <w:rsid w:val="38EE480F"/>
    <w:rsid w:val="38F44A04"/>
    <w:rsid w:val="39CF466D"/>
    <w:rsid w:val="3A365B08"/>
    <w:rsid w:val="3A9B6522"/>
    <w:rsid w:val="3AF115C3"/>
    <w:rsid w:val="3B625B39"/>
    <w:rsid w:val="3B732487"/>
    <w:rsid w:val="3B805A0C"/>
    <w:rsid w:val="3B994F8C"/>
    <w:rsid w:val="3C41414F"/>
    <w:rsid w:val="3CEB26D2"/>
    <w:rsid w:val="3E377224"/>
    <w:rsid w:val="3E521924"/>
    <w:rsid w:val="3E793BB7"/>
    <w:rsid w:val="3F0F5924"/>
    <w:rsid w:val="3FF06A85"/>
    <w:rsid w:val="44B73F30"/>
    <w:rsid w:val="45446B87"/>
    <w:rsid w:val="45BD0EDC"/>
    <w:rsid w:val="45CE0CAB"/>
    <w:rsid w:val="45E62936"/>
    <w:rsid w:val="46E56ACD"/>
    <w:rsid w:val="471B1FC0"/>
    <w:rsid w:val="492522F9"/>
    <w:rsid w:val="4A637DD3"/>
    <w:rsid w:val="4AE81BD0"/>
    <w:rsid w:val="4C186493"/>
    <w:rsid w:val="4C6944E0"/>
    <w:rsid w:val="4D7D4E16"/>
    <w:rsid w:val="4D834563"/>
    <w:rsid w:val="4F0A30B0"/>
    <w:rsid w:val="4FED4628"/>
    <w:rsid w:val="508B175F"/>
    <w:rsid w:val="51F65888"/>
    <w:rsid w:val="521B6F37"/>
    <w:rsid w:val="525D0974"/>
    <w:rsid w:val="52AD0A97"/>
    <w:rsid w:val="530913C3"/>
    <w:rsid w:val="53A97AFA"/>
    <w:rsid w:val="54402389"/>
    <w:rsid w:val="55C03264"/>
    <w:rsid w:val="5663516B"/>
    <w:rsid w:val="58435BE9"/>
    <w:rsid w:val="5A060B64"/>
    <w:rsid w:val="5AE9272D"/>
    <w:rsid w:val="5BA57EC3"/>
    <w:rsid w:val="60CE2492"/>
    <w:rsid w:val="6158156E"/>
    <w:rsid w:val="615F3C93"/>
    <w:rsid w:val="622825CC"/>
    <w:rsid w:val="63245B14"/>
    <w:rsid w:val="63372094"/>
    <w:rsid w:val="63FD4B48"/>
    <w:rsid w:val="65705732"/>
    <w:rsid w:val="65B53D12"/>
    <w:rsid w:val="66250854"/>
    <w:rsid w:val="67372A05"/>
    <w:rsid w:val="67A8242A"/>
    <w:rsid w:val="67B02307"/>
    <w:rsid w:val="67DC442E"/>
    <w:rsid w:val="68045198"/>
    <w:rsid w:val="683A2E8C"/>
    <w:rsid w:val="69605A13"/>
    <w:rsid w:val="698211F1"/>
    <w:rsid w:val="6A987606"/>
    <w:rsid w:val="6C0F560E"/>
    <w:rsid w:val="6D8E14CF"/>
    <w:rsid w:val="6DA636BC"/>
    <w:rsid w:val="6E184283"/>
    <w:rsid w:val="706212F5"/>
    <w:rsid w:val="71A535C4"/>
    <w:rsid w:val="723D4836"/>
    <w:rsid w:val="739068F9"/>
    <w:rsid w:val="73ED3799"/>
    <w:rsid w:val="74721ED7"/>
    <w:rsid w:val="7522309F"/>
    <w:rsid w:val="75D974CB"/>
    <w:rsid w:val="75E13F38"/>
    <w:rsid w:val="75F70A8C"/>
    <w:rsid w:val="7659375C"/>
    <w:rsid w:val="78C043FB"/>
    <w:rsid w:val="79715A65"/>
    <w:rsid w:val="79BC2CAA"/>
    <w:rsid w:val="7A4E667D"/>
    <w:rsid w:val="7AB64FD1"/>
    <w:rsid w:val="7D8B7EC3"/>
    <w:rsid w:val="7E585955"/>
    <w:rsid w:val="7EFA41C3"/>
    <w:rsid w:val="7F3C6E5E"/>
    <w:rsid w:val="7F617A28"/>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topLinePunct/>
      <w:adjustRightInd w:val="0"/>
      <w:snapToGrid w:val="0"/>
      <w:spacing w:beforeLines="80" w:afterLines="80"/>
      <w:outlineLvl w:val="1"/>
    </w:pPr>
    <w:rPr>
      <w:rFonts w:ascii="Arial" w:hAnsi="Arial" w:eastAsia="黑体"/>
    </w:rPr>
  </w:style>
  <w:style w:type="paragraph" w:styleId="5">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topLinePunct/>
      <w:ind w:firstLine="420"/>
    </w:pPr>
    <w:rPr>
      <w:szCs w:val="24"/>
    </w:rPr>
  </w:style>
  <w:style w:type="paragraph" w:styleId="4">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6">
    <w:name w:val="Body Text"/>
    <w:basedOn w:val="1"/>
    <w:next w:val="1"/>
    <w:unhideWhenUsed/>
    <w:qFormat/>
    <w:uiPriority w:val="0"/>
    <w:pPr>
      <w:spacing w:after="120"/>
    </w:pPr>
  </w:style>
  <w:style w:type="paragraph" w:styleId="7">
    <w:name w:val="Body Text Indent"/>
    <w:basedOn w:val="1"/>
    <w:next w:val="8"/>
    <w:unhideWhenUsed/>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6"/>
    <w:qFormat/>
    <w:uiPriority w:val="0"/>
    <w:pPr>
      <w:ind w:firstLine="420" w:firstLineChars="100"/>
    </w:pPr>
    <w:rPr>
      <w:rFonts w:ascii="Bodoni MT" w:hAnsi="Bodoni MT"/>
      <w:szCs w:val="20"/>
    </w:rPr>
  </w:style>
  <w:style w:type="paragraph" w:styleId="13">
    <w:name w:val="Body Text First Indent 2"/>
    <w:basedOn w:val="7"/>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6">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5187</Words>
  <Characters>6050</Characters>
  <Lines>55</Lines>
  <Paragraphs>15</Paragraphs>
  <TotalTime>2</TotalTime>
  <ScaleCrop>false</ScaleCrop>
  <LinksUpToDate>false</LinksUpToDate>
  <CharactersWithSpaces>6070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dcterms:modified xsi:type="dcterms:W3CDTF">2022-04-01T06:13:18Z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6120CF941E9948FDA26FD974F58076FA</vt:lpwstr>
  </property>
</Properties>
</file>