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  <w:t>附件1   招标需求一览表</w:t>
      </w:r>
    </w:p>
    <w:tbl>
      <w:tblPr>
        <w:tblStyle w:val="8"/>
        <w:tblW w:w="14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273"/>
        <w:gridCol w:w="2280"/>
        <w:gridCol w:w="693"/>
        <w:gridCol w:w="518"/>
        <w:gridCol w:w="900"/>
        <w:gridCol w:w="641"/>
        <w:gridCol w:w="1773"/>
        <w:gridCol w:w="2045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327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服务期/工期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专用业绩要求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1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hd w:val="clea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人工智能门户网站及后台管理系统建设服务项目</w:t>
            </w:r>
          </w:p>
        </w:tc>
        <w:tc>
          <w:tcPr>
            <w:tcW w:w="3273" w:type="dxa"/>
            <w:shd w:val="clear" w:color="auto" w:fill="auto"/>
            <w:vAlign w:val="center"/>
          </w:tcPr>
          <w:p>
            <w:pPr>
              <w:pStyle w:val="4"/>
              <w:shd w:val="clear"/>
              <w:spacing w:after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为了实现人工智能模型算法成果汇聚共享及能力开放，为人工智能技术与需求建立“沟通桥梁”，本项目计划搭建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如下服务内容：</w:t>
            </w:r>
          </w:p>
          <w:p>
            <w:pPr>
              <w:pStyle w:val="4"/>
              <w:numPr>
                <w:ilvl w:val="0"/>
                <w:numId w:val="1"/>
              </w:numPr>
              <w:shd w:val="clear"/>
              <w:spacing w:after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人工智能服务门户网站系统；</w:t>
            </w:r>
          </w:p>
          <w:p>
            <w:pPr>
              <w:pStyle w:val="4"/>
              <w:numPr>
                <w:ilvl w:val="0"/>
                <w:numId w:val="1"/>
              </w:numPr>
              <w:shd w:val="clear"/>
              <w:spacing w:after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门户网站后台管理系统；</w:t>
            </w:r>
          </w:p>
          <w:p>
            <w:pPr>
              <w:pStyle w:val="4"/>
              <w:numPr>
                <w:ilvl w:val="0"/>
                <w:numId w:val="1"/>
              </w:numPr>
              <w:shd w:val="clear"/>
              <w:spacing w:after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第三方系统接口及数据对接；</w:t>
            </w:r>
          </w:p>
          <w:p>
            <w:pPr>
              <w:pStyle w:val="4"/>
              <w:numPr>
                <w:ilvl w:val="0"/>
                <w:numId w:val="1"/>
              </w:numPr>
              <w:shd w:val="clear"/>
              <w:spacing w:after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门户网站运营服务监测；</w:t>
            </w:r>
          </w:p>
          <w:p>
            <w:pPr>
              <w:pStyle w:val="4"/>
              <w:numPr>
                <w:ilvl w:val="0"/>
                <w:numId w:val="1"/>
              </w:numPr>
              <w:shd w:val="clear"/>
              <w:spacing w:after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门户网站运营数据的统计和分析；</w:t>
            </w:r>
          </w:p>
          <w:p>
            <w:pPr>
              <w:pStyle w:val="4"/>
              <w:numPr>
                <w:ilvl w:val="0"/>
                <w:numId w:val="1"/>
              </w:numPr>
              <w:shd w:val="clear"/>
              <w:spacing w:after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门户网站服务器资源性能监控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人工智能服务门户网站系统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1套；</w:t>
            </w:r>
          </w:p>
          <w:p>
            <w:pPr>
              <w:shd w:val="clea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2.门户网站后台管理系统1套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shd w:val="clea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.人工智能服务门户网站系统功能说明书1套；</w:t>
            </w:r>
          </w:p>
          <w:p>
            <w:pPr>
              <w:shd w:val="clea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4.门户网站后台管理系统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操作手册1套；</w:t>
            </w:r>
          </w:p>
          <w:p>
            <w:pPr>
              <w:shd w:val="clea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服务期间技术团队驻场系统部署和优化升级。</w:t>
            </w:r>
          </w:p>
        </w:tc>
        <w:tc>
          <w:tcPr>
            <w:tcW w:w="69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宗</w:t>
            </w:r>
          </w:p>
        </w:tc>
        <w:tc>
          <w:tcPr>
            <w:tcW w:w="518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个月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个月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供应商要求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供应商应具有独立订立合同的法人资格。</w:t>
            </w:r>
          </w:p>
          <w:p>
            <w:pPr>
              <w:pStyle w:val="2"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提供有效的软件能力成熟度模型（CMMI）三级认证证书。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不接受代理商及联合体投标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2019年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1月1日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采购公告发布日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，完成过与招标项目相类似的同等或以上技术要求的项目不少于1份且合同额累计不低于100万。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2.3</w:t>
            </w:r>
          </w:p>
        </w:tc>
      </w:tr>
    </w:tbl>
    <w:p>
      <w:pPr>
        <w:pStyle w:val="16"/>
        <w:shd w:val="clear"/>
        <w:ind w:left="-357" w:leftChars="-170" w:firstLine="440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具体服务不局限于上述需求一览表。应包括上述服务相关延伸服务及产品，类似升级服务及相关产品。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shd w:val="clear"/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</w:p>
    <w:bookmarkEnd w:id="0"/>
    <w:p>
      <w:pPr>
        <w:shd w:val="clear"/>
        <w:rPr>
          <w:color w:val="auto"/>
          <w:highlight w:val="none"/>
        </w:rPr>
      </w:pPr>
      <w:bookmarkStart w:id="1" w:name="_GoBack"/>
      <w:bookmarkEnd w:id="1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F1FC"/>
    <w:multiLevelType w:val="singleLevel"/>
    <w:tmpl w:val="2219F1F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65736FF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2B0864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5A1718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D7AE9"/>
    <w:rsid w:val="2F380C61"/>
    <w:rsid w:val="2FC84E3A"/>
    <w:rsid w:val="31A61791"/>
    <w:rsid w:val="31C56881"/>
    <w:rsid w:val="31D73940"/>
    <w:rsid w:val="33B10D29"/>
    <w:rsid w:val="34FF4072"/>
    <w:rsid w:val="351A272F"/>
    <w:rsid w:val="353C01A6"/>
    <w:rsid w:val="355A3E14"/>
    <w:rsid w:val="35E05426"/>
    <w:rsid w:val="36CC07F7"/>
    <w:rsid w:val="37685518"/>
    <w:rsid w:val="37775DB9"/>
    <w:rsid w:val="38931FD3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3A04C6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5C5988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2604F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5AF3FAA"/>
    <w:rsid w:val="7667358E"/>
    <w:rsid w:val="7895679E"/>
    <w:rsid w:val="78A22C2A"/>
    <w:rsid w:val="78E5635C"/>
    <w:rsid w:val="792B0B52"/>
    <w:rsid w:val="7AA82E41"/>
    <w:rsid w:val="7BD81B9B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3525</Words>
  <Characters>4039</Characters>
  <Lines>28</Lines>
  <Paragraphs>8</Paragraphs>
  <TotalTime>2</TotalTime>
  <ScaleCrop>false</ScaleCrop>
  <LinksUpToDate>false</LinksUpToDate>
  <CharactersWithSpaces>4115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2022-04-01T09:18:22Z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