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分标一：空屏柜采购项目</w:t>
      </w:r>
    </w:p>
    <w:tbl>
      <w:tblPr>
        <w:tblStyle w:val="8"/>
        <w:tblW w:w="15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34"/>
        <w:gridCol w:w="2242"/>
        <w:gridCol w:w="706"/>
        <w:gridCol w:w="877"/>
        <w:gridCol w:w="1238"/>
        <w:gridCol w:w="887"/>
        <w:gridCol w:w="1050"/>
        <w:gridCol w:w="2733"/>
        <w:gridCol w:w="212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ascii="仿宋" w:hAnsi="仿宋" w:eastAsia="仿宋" w:cs="Arial"/>
                <w:b/>
                <w:bCs/>
                <w:color w:val="000000" w:themeColor="text1"/>
                <w:kern w:val="0"/>
                <w:sz w:val="22"/>
                <w:szCs w:val="22"/>
                <w:highlight w:val="none"/>
              </w:rPr>
            </w:pPr>
            <w:bookmarkStart w:id="0" w:name="商务初评模板"/>
            <w:r>
              <w:rPr>
                <w:rFonts w:hint="eastAsia" w:ascii="仿宋" w:hAnsi="仿宋" w:eastAsia="仿宋" w:cs="Arial"/>
                <w:b/>
                <w:bCs/>
                <w:color w:val="000000" w:themeColor="text1"/>
                <w:kern w:val="0"/>
                <w:sz w:val="22"/>
                <w:szCs w:val="22"/>
                <w:highlight w:val="none"/>
              </w:rPr>
              <w:t>项目名称</w:t>
            </w:r>
          </w:p>
        </w:tc>
        <w:tc>
          <w:tcPr>
            <w:tcW w:w="834"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224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70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7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238"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88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05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733"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专用资质要求</w:t>
            </w:r>
          </w:p>
        </w:tc>
        <w:tc>
          <w:tcPr>
            <w:tcW w:w="2127"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215" w:type="dxa"/>
            <w:shd w:val="clear" w:color="auto" w:fill="auto"/>
            <w:vAlign w:val="center"/>
          </w:tcPr>
          <w:p>
            <w:pPr>
              <w:pStyle w:val="17"/>
              <w:widowControl/>
              <w:shd w:val="clear" w:color="auto" w:fill="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空屏柜采购项目（包一）</w:t>
            </w:r>
          </w:p>
        </w:tc>
        <w:tc>
          <w:tcPr>
            <w:tcW w:w="834"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w:t>
            </w:r>
          </w:p>
        </w:tc>
        <w:tc>
          <w:tcPr>
            <w:tcW w:w="224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2260（2360）×800×600、2260（2360）×600×600等</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面</w:t>
            </w:r>
          </w:p>
        </w:tc>
        <w:tc>
          <w:tcPr>
            <w:tcW w:w="87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1</w:t>
            </w:r>
            <w:r>
              <w:rPr>
                <w:rFonts w:ascii="仿宋" w:hAnsi="仿宋" w:eastAsia="仿宋"/>
                <w:kern w:val="0"/>
                <w:sz w:val="24"/>
                <w:szCs w:val="24"/>
                <w:highlight w:val="none"/>
              </w:rPr>
              <w:t>444</w:t>
            </w:r>
          </w:p>
        </w:tc>
        <w:tc>
          <w:tcPr>
            <w:tcW w:w="12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887"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050"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733" w:type="dxa"/>
            <w:shd w:val="clear" w:color="auto" w:fill="auto"/>
            <w:vAlign w:val="center"/>
          </w:tcPr>
          <w:p>
            <w:pPr>
              <w:widowControl/>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numPr>
                <w:ilvl w:val="0"/>
                <w:numId w:val="0"/>
              </w:numPr>
              <w:jc w:val="both"/>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tc>
        <w:tc>
          <w:tcPr>
            <w:tcW w:w="2127" w:type="dxa"/>
            <w:shd w:val="clear" w:color="auto" w:fill="auto"/>
            <w:vAlign w:val="center"/>
          </w:tcPr>
          <w:p>
            <w:pPr>
              <w:widowControl/>
              <w:jc w:val="left"/>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2019年1月1日至投标截止日内同类产品累计销售业绩不少于600万。注：业绩必须提供对应的合同复印件。</w:t>
            </w:r>
          </w:p>
        </w:tc>
        <w:tc>
          <w:tcPr>
            <w:tcW w:w="1215"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空屏柜采购项目（包二）</w:t>
            </w:r>
          </w:p>
        </w:tc>
        <w:tc>
          <w:tcPr>
            <w:tcW w:w="834"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w:t>
            </w:r>
          </w:p>
        </w:tc>
        <w:tc>
          <w:tcPr>
            <w:tcW w:w="224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2260（2360）×800×600、2260（2360）×600×600等</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面</w:t>
            </w:r>
          </w:p>
        </w:tc>
        <w:tc>
          <w:tcPr>
            <w:tcW w:w="87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1</w:t>
            </w:r>
            <w:r>
              <w:rPr>
                <w:rFonts w:ascii="仿宋" w:hAnsi="仿宋" w:eastAsia="仿宋"/>
                <w:kern w:val="0"/>
                <w:sz w:val="24"/>
                <w:szCs w:val="24"/>
                <w:highlight w:val="none"/>
              </w:rPr>
              <w:t>083</w:t>
            </w:r>
          </w:p>
        </w:tc>
        <w:tc>
          <w:tcPr>
            <w:tcW w:w="12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88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1050"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733" w:type="dxa"/>
            <w:shd w:val="clear" w:color="auto" w:fill="auto"/>
            <w:vAlign w:val="center"/>
          </w:tcPr>
          <w:p>
            <w:pPr>
              <w:widowControl/>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jc w:val="both"/>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tc>
        <w:tc>
          <w:tcPr>
            <w:tcW w:w="2127"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2019年1月1日至投标截止日内同类产品累计销售业绩不少于600万。注：业绩必须提供对应的合同复印件。</w:t>
            </w:r>
          </w:p>
        </w:tc>
        <w:tc>
          <w:tcPr>
            <w:tcW w:w="1215"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空屏柜采购项目（包三）</w:t>
            </w:r>
          </w:p>
        </w:tc>
        <w:tc>
          <w:tcPr>
            <w:tcW w:w="834"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w:t>
            </w:r>
          </w:p>
        </w:tc>
        <w:tc>
          <w:tcPr>
            <w:tcW w:w="224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2260（2360）×800×600、2260（2360）×600×600等</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面</w:t>
            </w:r>
          </w:p>
        </w:tc>
        <w:tc>
          <w:tcPr>
            <w:tcW w:w="87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7</w:t>
            </w:r>
            <w:r>
              <w:rPr>
                <w:rFonts w:ascii="仿宋" w:hAnsi="仿宋" w:eastAsia="仿宋"/>
                <w:kern w:val="0"/>
                <w:sz w:val="24"/>
                <w:szCs w:val="24"/>
                <w:highlight w:val="none"/>
              </w:rPr>
              <w:t>22</w:t>
            </w:r>
          </w:p>
        </w:tc>
        <w:tc>
          <w:tcPr>
            <w:tcW w:w="12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88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1050"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733" w:type="dxa"/>
            <w:shd w:val="clear" w:color="auto" w:fill="auto"/>
            <w:vAlign w:val="center"/>
          </w:tcPr>
          <w:p>
            <w:pPr>
              <w:widowControl/>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jc w:val="both"/>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tc>
        <w:tc>
          <w:tcPr>
            <w:tcW w:w="2127"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2019年1月1日至投标截止日内同类产品累计销售业绩不少于600万。注：业绩必须提供对应的合同复印件。</w:t>
            </w:r>
          </w:p>
        </w:tc>
        <w:tc>
          <w:tcPr>
            <w:tcW w:w="1215"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空屏柜采购项目（包四）</w:t>
            </w:r>
          </w:p>
        </w:tc>
        <w:tc>
          <w:tcPr>
            <w:tcW w:w="834"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w:t>
            </w:r>
          </w:p>
        </w:tc>
        <w:tc>
          <w:tcPr>
            <w:tcW w:w="224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2260（2360）×800×600、2260（2360）×600×600等</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面</w:t>
            </w:r>
          </w:p>
        </w:tc>
        <w:tc>
          <w:tcPr>
            <w:tcW w:w="87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3</w:t>
            </w:r>
            <w:r>
              <w:rPr>
                <w:rFonts w:ascii="仿宋" w:hAnsi="仿宋" w:eastAsia="仿宋"/>
                <w:kern w:val="0"/>
                <w:sz w:val="24"/>
                <w:szCs w:val="24"/>
                <w:highlight w:val="none"/>
              </w:rPr>
              <w:t>61</w:t>
            </w:r>
          </w:p>
        </w:tc>
        <w:tc>
          <w:tcPr>
            <w:tcW w:w="12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88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1050"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733" w:type="dxa"/>
            <w:shd w:val="clear" w:color="auto" w:fill="auto"/>
            <w:vAlign w:val="center"/>
          </w:tcPr>
          <w:p>
            <w:pPr>
              <w:widowControl/>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jc w:val="both"/>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tc>
        <w:tc>
          <w:tcPr>
            <w:tcW w:w="2127"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2019年1月1日至投标截止日内同类产品累计销售业绩不少于600万。注：业绩必须提供对应的合同复印件。</w:t>
            </w:r>
          </w:p>
        </w:tc>
        <w:tc>
          <w:tcPr>
            <w:tcW w:w="1215" w:type="dxa"/>
            <w:shd w:val="clear" w:color="auto" w:fill="auto"/>
            <w:vAlign w:val="center"/>
          </w:tcPr>
          <w:p>
            <w:pPr>
              <w:widowControl/>
              <w:tabs>
                <w:tab w:val="left" w:pos="292"/>
              </w:tabs>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eastAsia="zh-CN"/>
              </w:rPr>
              <w:t>1.8</w:t>
            </w:r>
          </w:p>
        </w:tc>
      </w:tr>
    </w:tbl>
    <w:p>
      <w:pPr>
        <w:ind w:firstLine="420"/>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bookmarkEnd w:id="0"/>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2"/>
          <w:szCs w:val="22"/>
          <w:highlight w:val="none"/>
        </w:rPr>
        <w:t>2.投标文件中提供的证明材料复印件应复印清晰、可辨认且不得遮盖、涂抹，否则视为无效。</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分标二：免维护铅酸储能设备采购项目</w:t>
      </w:r>
    </w:p>
    <w:tbl>
      <w:tblPr>
        <w:tblStyle w:val="8"/>
        <w:tblW w:w="14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338"/>
        <w:gridCol w:w="793"/>
        <w:gridCol w:w="765"/>
        <w:gridCol w:w="1135"/>
        <w:gridCol w:w="1133"/>
        <w:gridCol w:w="1326"/>
        <w:gridCol w:w="2896"/>
        <w:gridCol w:w="178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3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项目名称及包号</w:t>
            </w:r>
          </w:p>
        </w:tc>
        <w:tc>
          <w:tcPr>
            <w:tcW w:w="133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793"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765"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1135"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1133"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1326"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2896"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专用资质要求</w:t>
            </w:r>
          </w:p>
        </w:tc>
        <w:tc>
          <w:tcPr>
            <w:tcW w:w="1788"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300" w:type="dxa"/>
            <w:shd w:val="clear" w:color="auto" w:fill="auto"/>
            <w:vAlign w:val="center"/>
          </w:tcPr>
          <w:p>
            <w:pPr>
              <w:pStyle w:val="17"/>
              <w:widowControl/>
              <w:shd w:val="clear" w:color="auto" w:fill="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03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免维护铅酸储能设备采购项目（包一）</w:t>
            </w:r>
          </w:p>
        </w:tc>
        <w:tc>
          <w:tcPr>
            <w:tcW w:w="133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2V 系列/12V 系列</w:t>
            </w:r>
          </w:p>
        </w:tc>
        <w:tc>
          <w:tcPr>
            <w:tcW w:w="793"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只</w:t>
            </w:r>
          </w:p>
        </w:tc>
        <w:tc>
          <w:tcPr>
            <w:tcW w:w="765"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6348</w:t>
            </w:r>
          </w:p>
        </w:tc>
        <w:tc>
          <w:tcPr>
            <w:tcW w:w="1135" w:type="dxa"/>
            <w:vMerge w:val="restart"/>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接到供货通知后 20 日内</w:t>
            </w:r>
          </w:p>
        </w:tc>
        <w:tc>
          <w:tcPr>
            <w:tcW w:w="1133" w:type="dxa"/>
            <w:vMerge w:val="restart"/>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2V 系列 5 年， 12V 系列 3 年</w:t>
            </w:r>
          </w:p>
        </w:tc>
        <w:tc>
          <w:tcPr>
            <w:tcW w:w="1326" w:type="dxa"/>
            <w:vMerge w:val="restart"/>
            <w:shd w:val="clear" w:color="auto" w:fill="auto"/>
            <w:vAlign w:val="center"/>
          </w:tcPr>
          <w:p>
            <w:pPr>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2896" w:type="dxa"/>
            <w:shd w:val="clear" w:color="auto" w:fill="auto"/>
            <w:vAlign w:val="center"/>
          </w:tcPr>
          <w:p>
            <w:pPr>
              <w:numPr>
                <w:ilvl w:val="0"/>
                <w:numId w:val="0"/>
              </w:num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kern w:val="0"/>
                <w:sz w:val="22"/>
                <w:szCs w:val="22"/>
                <w:highlight w:val="none"/>
              </w:rPr>
              <w:t>厂商要求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numPr>
                <w:ilvl w:val="0"/>
                <w:numId w:val="0"/>
              </w:num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提供有效的ISO9000系列质量</w:t>
            </w:r>
            <w:r>
              <w:rPr>
                <w:rFonts w:hint="eastAsia" w:ascii="仿宋" w:hAnsi="仿宋" w:eastAsia="仿宋" w:cs="仿宋"/>
                <w:kern w:val="0"/>
                <w:sz w:val="22"/>
                <w:szCs w:val="22"/>
                <w:highlight w:val="none"/>
                <w:lang w:eastAsia="zh-CN"/>
              </w:rPr>
              <w:t>管理</w:t>
            </w:r>
            <w:r>
              <w:rPr>
                <w:rFonts w:hint="eastAsia" w:ascii="仿宋" w:hAnsi="仿宋" w:eastAsia="仿宋" w:cs="仿宋"/>
                <w:kern w:val="0"/>
                <w:sz w:val="22"/>
                <w:szCs w:val="22"/>
                <w:highlight w:val="none"/>
              </w:rPr>
              <w:t>体系认证证书</w:t>
            </w:r>
            <w:r>
              <w:rPr>
                <w:rFonts w:hint="eastAsia" w:ascii="仿宋" w:hAnsi="仿宋" w:eastAsia="仿宋" w:cs="仿宋"/>
                <w:kern w:val="0"/>
                <w:sz w:val="22"/>
                <w:szCs w:val="22"/>
                <w:highlight w:val="none"/>
                <w:lang w:eastAsia="zh-CN"/>
              </w:rPr>
              <w:t>；</w:t>
            </w:r>
          </w:p>
          <w:p>
            <w:pPr>
              <w:numPr>
                <w:ilvl w:val="0"/>
                <w:numId w:val="0"/>
              </w:numP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提供第三方检测机构出具的有效的检测报告</w:t>
            </w:r>
            <w:r>
              <w:rPr>
                <w:rFonts w:hint="eastAsia" w:ascii="仿宋" w:hAnsi="仿宋" w:eastAsia="仿宋" w:cs="仿宋"/>
                <w:kern w:val="0"/>
                <w:sz w:val="22"/>
                <w:szCs w:val="22"/>
                <w:highlight w:val="none"/>
                <w:lang w:eastAsia="zh-CN"/>
              </w:rPr>
              <w:t>。</w:t>
            </w:r>
          </w:p>
        </w:tc>
        <w:tc>
          <w:tcPr>
            <w:tcW w:w="1788" w:type="dxa"/>
            <w:shd w:val="clear" w:color="auto" w:fill="auto"/>
            <w:vAlign w:val="center"/>
          </w:tcPr>
          <w:p>
            <w:p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2019年1月1日至投标截止日内同类产品累计销售业绩不少于300万。注：业绩必须提供对应的合同复印件</w:t>
            </w:r>
            <w:r>
              <w:rPr>
                <w:rFonts w:hint="eastAsia" w:ascii="仿宋" w:hAnsi="仿宋" w:eastAsia="仿宋" w:cs="仿宋"/>
                <w:kern w:val="0"/>
                <w:sz w:val="22"/>
                <w:szCs w:val="22"/>
                <w:highlight w:val="none"/>
                <w:lang w:eastAsia="zh-CN"/>
              </w:rPr>
              <w:t>。</w:t>
            </w:r>
          </w:p>
        </w:tc>
        <w:tc>
          <w:tcPr>
            <w:tcW w:w="1300" w:type="dxa"/>
            <w:shd w:val="clear" w:color="auto" w:fill="auto"/>
            <w:vAlign w:val="center"/>
          </w:tcPr>
          <w:p>
            <w:pPr>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203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免维护铅酸储能设备采购项目（包二）</w:t>
            </w:r>
          </w:p>
        </w:tc>
        <w:tc>
          <w:tcPr>
            <w:tcW w:w="133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2V 系列/12V 系列</w:t>
            </w:r>
          </w:p>
        </w:tc>
        <w:tc>
          <w:tcPr>
            <w:tcW w:w="793"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只</w:t>
            </w:r>
          </w:p>
        </w:tc>
        <w:tc>
          <w:tcPr>
            <w:tcW w:w="765"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4232</w:t>
            </w:r>
          </w:p>
        </w:tc>
        <w:tc>
          <w:tcPr>
            <w:tcW w:w="1135" w:type="dxa"/>
            <w:vMerge w:val="continue"/>
            <w:shd w:val="clear" w:color="auto" w:fill="auto"/>
            <w:vAlign w:val="center"/>
          </w:tcPr>
          <w:p>
            <w:pPr>
              <w:widowControl/>
              <w:jc w:val="center"/>
              <w:rPr>
                <w:rFonts w:hint="eastAsia" w:ascii="仿宋" w:hAnsi="仿宋" w:eastAsia="仿宋" w:cs="仿宋"/>
                <w:kern w:val="0"/>
                <w:sz w:val="22"/>
                <w:szCs w:val="22"/>
                <w:highlight w:val="none"/>
              </w:rPr>
            </w:pPr>
          </w:p>
        </w:tc>
        <w:tc>
          <w:tcPr>
            <w:tcW w:w="1133" w:type="dxa"/>
            <w:vMerge w:val="continue"/>
            <w:vAlign w:val="center"/>
          </w:tcPr>
          <w:p>
            <w:pPr>
              <w:widowControl/>
              <w:jc w:val="center"/>
              <w:rPr>
                <w:rFonts w:hint="eastAsia" w:ascii="仿宋" w:hAnsi="仿宋" w:eastAsia="仿宋" w:cs="仿宋"/>
                <w:kern w:val="0"/>
                <w:sz w:val="22"/>
                <w:szCs w:val="22"/>
                <w:highlight w:val="none"/>
              </w:rPr>
            </w:pPr>
          </w:p>
        </w:tc>
        <w:tc>
          <w:tcPr>
            <w:tcW w:w="1326" w:type="dxa"/>
            <w:vMerge w:val="continue"/>
            <w:shd w:val="clear" w:color="auto" w:fill="auto"/>
            <w:vAlign w:val="center"/>
          </w:tcPr>
          <w:p>
            <w:pPr>
              <w:widowControl/>
              <w:jc w:val="center"/>
              <w:rPr>
                <w:rFonts w:hint="eastAsia" w:ascii="仿宋" w:hAnsi="仿宋" w:eastAsia="仿宋" w:cs="仿宋"/>
                <w:kern w:val="0"/>
                <w:sz w:val="22"/>
                <w:szCs w:val="22"/>
                <w:highlight w:val="none"/>
              </w:rPr>
            </w:pPr>
          </w:p>
        </w:tc>
        <w:tc>
          <w:tcPr>
            <w:tcW w:w="2896" w:type="dxa"/>
            <w:shd w:val="clear" w:color="auto" w:fill="auto"/>
            <w:vAlign w:val="center"/>
          </w:tcPr>
          <w:p>
            <w:pPr>
              <w:numPr>
                <w:ilvl w:val="0"/>
                <w:numId w:val="0"/>
              </w:num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kern w:val="0"/>
                <w:sz w:val="22"/>
                <w:szCs w:val="22"/>
                <w:highlight w:val="none"/>
              </w:rPr>
              <w:t>厂商要求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numPr>
                <w:ilvl w:val="0"/>
                <w:numId w:val="0"/>
              </w:num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提供有效的ISO9000系列质量</w:t>
            </w:r>
            <w:r>
              <w:rPr>
                <w:rFonts w:hint="eastAsia" w:ascii="仿宋" w:hAnsi="仿宋" w:eastAsia="仿宋" w:cs="仿宋"/>
                <w:kern w:val="0"/>
                <w:sz w:val="22"/>
                <w:szCs w:val="22"/>
                <w:highlight w:val="none"/>
                <w:lang w:eastAsia="zh-CN"/>
              </w:rPr>
              <w:t>管理</w:t>
            </w:r>
            <w:r>
              <w:rPr>
                <w:rFonts w:hint="eastAsia" w:ascii="仿宋" w:hAnsi="仿宋" w:eastAsia="仿宋" w:cs="仿宋"/>
                <w:kern w:val="0"/>
                <w:sz w:val="22"/>
                <w:szCs w:val="22"/>
                <w:highlight w:val="none"/>
              </w:rPr>
              <w:t>体系认证证书</w:t>
            </w:r>
            <w:r>
              <w:rPr>
                <w:rFonts w:hint="eastAsia" w:ascii="仿宋" w:hAnsi="仿宋" w:eastAsia="仿宋" w:cs="仿宋"/>
                <w:kern w:val="0"/>
                <w:sz w:val="22"/>
                <w:szCs w:val="22"/>
                <w:highlight w:val="none"/>
                <w:lang w:eastAsia="zh-CN"/>
              </w:rPr>
              <w:t>；</w:t>
            </w:r>
          </w:p>
          <w:p>
            <w:pPr>
              <w:widowControl/>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提供第三方检测机构出具的有效的检测报告</w:t>
            </w:r>
            <w:r>
              <w:rPr>
                <w:rFonts w:hint="eastAsia" w:ascii="仿宋" w:hAnsi="仿宋" w:eastAsia="仿宋" w:cs="仿宋"/>
                <w:kern w:val="0"/>
                <w:sz w:val="22"/>
                <w:szCs w:val="22"/>
                <w:highlight w:val="none"/>
                <w:lang w:eastAsia="zh-CN"/>
              </w:rPr>
              <w:t>。</w:t>
            </w:r>
          </w:p>
        </w:tc>
        <w:tc>
          <w:tcPr>
            <w:tcW w:w="1788" w:type="dxa"/>
            <w:shd w:val="clear" w:color="auto" w:fill="auto"/>
            <w:vAlign w:val="center"/>
          </w:tcPr>
          <w:p>
            <w:pPr>
              <w:widowControl/>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2019年1月1日至投标截止日内同类产品累计销售业绩不少于300万。注：业绩必须提供对应的合同复印件</w:t>
            </w:r>
            <w:r>
              <w:rPr>
                <w:rFonts w:hint="eastAsia" w:ascii="仿宋" w:hAnsi="仿宋" w:eastAsia="仿宋" w:cs="仿宋"/>
                <w:kern w:val="0"/>
                <w:sz w:val="22"/>
                <w:szCs w:val="22"/>
                <w:highlight w:val="none"/>
                <w:lang w:eastAsia="zh-CN"/>
              </w:rPr>
              <w:t>。</w:t>
            </w:r>
          </w:p>
        </w:tc>
        <w:tc>
          <w:tcPr>
            <w:tcW w:w="1300"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2"/>
          <w:szCs w:val="22"/>
          <w:highlight w:val="none"/>
        </w:rPr>
        <w:t>2.投标文件中提供的证明材料复印件应复印清晰、可辨认且不得遮盖、涂抹，否则视为无效。</w:t>
      </w:r>
    </w:p>
    <w:p>
      <w:pPr>
        <w:pStyle w:val="16"/>
        <w:rPr>
          <w:rFonts w:hint="eastAsia"/>
          <w:highlight w:val="none"/>
          <w:lang w:val="en-US" w:eastAsia="zh-CN"/>
        </w:rPr>
      </w:pPr>
      <w:r>
        <w:rPr>
          <w:rFonts w:hint="eastAsia" w:ascii="仿宋" w:hAnsi="仿宋" w:eastAsia="仿宋"/>
          <w:b/>
          <w:color w:val="auto"/>
          <w:sz w:val="24"/>
          <w:szCs w:val="24"/>
          <w:highlight w:val="none"/>
          <w:lang w:val="en-US" w:eastAsia="zh-CN"/>
        </w:rPr>
        <w:t>分标三：智能配变终端组件采购项目</w:t>
      </w:r>
    </w:p>
    <w:tbl>
      <w:tblPr>
        <w:tblStyle w:val="8"/>
        <w:tblW w:w="14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799"/>
        <w:gridCol w:w="706"/>
        <w:gridCol w:w="992"/>
        <w:gridCol w:w="1187"/>
        <w:gridCol w:w="650"/>
        <w:gridCol w:w="612"/>
        <w:gridCol w:w="3813"/>
        <w:gridCol w:w="133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33"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1277"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179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706"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992"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118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650"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612"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3813"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专用资质要求</w:t>
            </w:r>
          </w:p>
        </w:tc>
        <w:tc>
          <w:tcPr>
            <w:tcW w:w="1337" w:type="dxa"/>
            <w:shd w:val="clear" w:color="auto" w:fill="auto"/>
            <w:vAlign w:val="center"/>
          </w:tcPr>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143" w:type="dxa"/>
            <w:shd w:val="clear" w:color="auto" w:fill="auto"/>
            <w:vAlign w:val="center"/>
          </w:tcPr>
          <w:p>
            <w:pPr>
              <w:pStyle w:val="17"/>
              <w:widowControl/>
              <w:shd w:val="clear" w:color="auto" w:fill="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widowControl/>
              <w:shd w:val="clear" w:color="auto" w:fill="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jc w:val="center"/>
        </w:trPr>
        <w:tc>
          <w:tcPr>
            <w:tcW w:w="1133"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 w:val="24"/>
                <w:szCs w:val="24"/>
                <w:highlight w:val="none"/>
              </w:rPr>
              <w:t>智能配变终端组件采购项目</w:t>
            </w:r>
          </w:p>
        </w:tc>
        <w:tc>
          <w:tcPr>
            <w:tcW w:w="1277"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智能配变终端组件</w:t>
            </w:r>
          </w:p>
        </w:tc>
        <w:tc>
          <w:tcPr>
            <w:tcW w:w="1799"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智能配变终端组件（含4G双卡双待通信模块、本地双模及以上通信模块、基础APP软件以及安装结构件）</w:t>
            </w:r>
          </w:p>
        </w:tc>
        <w:tc>
          <w:tcPr>
            <w:tcW w:w="706"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台</w:t>
            </w:r>
          </w:p>
        </w:tc>
        <w:tc>
          <w:tcPr>
            <w:tcW w:w="992"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369</w:t>
            </w:r>
          </w:p>
        </w:tc>
        <w:tc>
          <w:tcPr>
            <w:tcW w:w="1187"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接到供货通知后30日内</w:t>
            </w:r>
          </w:p>
        </w:tc>
        <w:tc>
          <w:tcPr>
            <w:tcW w:w="650"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 w:val="22"/>
                <w:szCs w:val="22"/>
                <w:highlight w:val="none"/>
              </w:rPr>
              <w:t>2年</w:t>
            </w:r>
          </w:p>
        </w:tc>
        <w:tc>
          <w:tcPr>
            <w:tcW w:w="612"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3813" w:type="dxa"/>
            <w:shd w:val="clear" w:color="auto" w:fill="auto"/>
            <w:vAlign w:val="center"/>
          </w:tcPr>
          <w:p>
            <w:pPr>
              <w:widowControl/>
              <w:numPr>
                <w:ilvl w:val="0"/>
                <w:numId w:val="0"/>
              </w:numPr>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1.</w:t>
            </w:r>
            <w:r>
              <w:rPr>
                <w:rFonts w:hint="eastAsia" w:ascii="仿宋" w:hAnsi="仿宋" w:eastAsia="仿宋" w:cs="仿宋"/>
                <w:color w:val="000000" w:themeColor="text1"/>
                <w:kern w:val="0"/>
                <w:sz w:val="22"/>
                <w:szCs w:val="22"/>
                <w:highlight w:val="none"/>
              </w:rPr>
              <w:t>厂商要求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制造商或代理商</w:t>
            </w:r>
            <w:r>
              <w:rPr>
                <w:rFonts w:hint="eastAsia" w:ascii="仿宋" w:hAnsi="仿宋" w:eastAsia="仿宋" w:cs="仿宋"/>
                <w:color w:val="000000" w:themeColor="text1"/>
                <w:kern w:val="0"/>
                <w:sz w:val="22"/>
                <w:szCs w:val="22"/>
                <w:highlight w:val="none"/>
                <w:lang w:eastAsia="zh-CN"/>
              </w:rPr>
              <w:t>；</w:t>
            </w:r>
          </w:p>
          <w:p>
            <w:pPr>
              <w:widowControl/>
              <w:numPr>
                <w:ilvl w:val="0"/>
                <w:numId w:val="0"/>
              </w:numPr>
              <w:jc w:val="left"/>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lang w:val="en-US" w:eastAsia="zh-CN"/>
              </w:rPr>
              <w:t>2.</w:t>
            </w:r>
            <w:r>
              <w:rPr>
                <w:rFonts w:hint="eastAsia" w:ascii="仿宋" w:hAnsi="仿宋" w:eastAsia="仿宋" w:cs="仿宋"/>
                <w:color w:val="000000" w:themeColor="text1"/>
                <w:kern w:val="0"/>
                <w:sz w:val="22"/>
                <w:szCs w:val="22"/>
                <w:highlight w:val="none"/>
              </w:rPr>
              <w:t>认证证书</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制造商：提供有效的ISO9000系列质量管理体系认证书。</w:t>
            </w:r>
          </w:p>
          <w:p>
            <w:pPr>
              <w:widowControl/>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代理商：提供制造商有效的ISO9000系列质量管理体系认证书</w:t>
            </w:r>
            <w:r>
              <w:rPr>
                <w:rFonts w:hint="eastAsia" w:ascii="仿宋" w:hAnsi="仿宋" w:eastAsia="仿宋" w:cs="仿宋"/>
                <w:color w:val="000000" w:themeColor="text1"/>
                <w:kern w:val="0"/>
                <w:sz w:val="22"/>
                <w:szCs w:val="22"/>
                <w:highlight w:val="none"/>
                <w:lang w:eastAsia="zh-CN"/>
              </w:rPr>
              <w:t>。</w:t>
            </w:r>
          </w:p>
          <w:p>
            <w:pPr>
              <w:widowControl/>
              <w:jc w:val="left"/>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3.</w:t>
            </w:r>
            <w:r>
              <w:rPr>
                <w:rFonts w:hint="eastAsia" w:ascii="仿宋" w:hAnsi="仿宋" w:eastAsia="仿宋" w:cs="仿宋"/>
                <w:color w:val="000000" w:themeColor="text1"/>
                <w:kern w:val="0"/>
                <w:sz w:val="22"/>
                <w:szCs w:val="22"/>
                <w:highlight w:val="none"/>
              </w:rPr>
              <w:t>产品型式试验报告或检测报告或鉴定报告</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（1）投标人应提供国家认可第三方检测机构针对智能配变终端组件出具的有效的型式试验报告；</w:t>
            </w:r>
            <w:r>
              <w:rPr>
                <w:rFonts w:hint="eastAsia" w:ascii="仿宋" w:hAnsi="仿宋" w:eastAsia="仿宋" w:cs="仿宋"/>
                <w:color w:val="000000" w:themeColor="text1"/>
                <w:kern w:val="0"/>
                <w:sz w:val="22"/>
                <w:szCs w:val="22"/>
                <w:highlight w:val="none"/>
              </w:rPr>
              <w:br w:type="textWrapping"/>
            </w:r>
            <w:r>
              <w:rPr>
                <w:rFonts w:hint="eastAsia" w:ascii="仿宋" w:hAnsi="仿宋" w:eastAsia="仿宋" w:cs="仿宋"/>
                <w:color w:val="000000" w:themeColor="text1"/>
                <w:kern w:val="0"/>
                <w:sz w:val="22"/>
                <w:szCs w:val="22"/>
                <w:highlight w:val="none"/>
              </w:rPr>
              <w:t>（2）投标人应提供具备配电自动化系统设备CNAS及CMA检测能力的专业检测机构针对智能配变终端组件出具的全项目合格的委托专业检测报告及业务功能安全检测报告；</w:t>
            </w:r>
            <w:r>
              <w:rPr>
                <w:rFonts w:hint="eastAsia" w:ascii="仿宋" w:hAnsi="仿宋" w:eastAsia="仿宋" w:cs="仿宋"/>
                <w:color w:val="000000" w:themeColor="text1"/>
                <w:kern w:val="0"/>
                <w:sz w:val="22"/>
                <w:szCs w:val="22"/>
                <w:highlight w:val="none"/>
              </w:rPr>
              <w:br w:type="textWrapping"/>
            </w:r>
            <w:r>
              <w:rPr>
                <w:rFonts w:hint="eastAsia" w:ascii="仿宋" w:hAnsi="仿宋" w:eastAsia="仿宋" w:cs="仿宋"/>
                <w:color w:val="000000" w:themeColor="text1"/>
                <w:kern w:val="0"/>
                <w:sz w:val="22"/>
                <w:szCs w:val="22"/>
                <w:highlight w:val="none"/>
              </w:rPr>
              <w:t>（3）投标人应具有智能配变终端组件主板制造商提供的授权书和质保函（投标人为主板制造商除外）</w:t>
            </w:r>
          </w:p>
        </w:tc>
        <w:tc>
          <w:tcPr>
            <w:tcW w:w="1337" w:type="dxa"/>
            <w:shd w:val="clear" w:color="auto" w:fill="auto"/>
            <w:vAlign w:val="center"/>
          </w:tcPr>
          <w:p>
            <w:pPr>
              <w:widowControl/>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业绩要求</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color w:val="000000"/>
                <w:szCs w:val="21"/>
                <w:highlight w:val="none"/>
              </w:rPr>
              <w:t>代理商：2019年1月1日至投标截止日类似产品累计合同销售业绩不少于100套。</w:t>
            </w:r>
          </w:p>
          <w:p>
            <w:pPr>
              <w:widowControl/>
              <w:jc w:val="left"/>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szCs w:val="21"/>
                <w:highlight w:val="none"/>
              </w:rPr>
              <w:t>制造商：2019年1月1日至投标截止日类似产品累计合同销售业绩不少于100套。</w:t>
            </w:r>
            <w:r>
              <w:rPr>
                <w:rFonts w:hint="eastAsia" w:ascii="仿宋" w:hAnsi="仿宋" w:eastAsia="仿宋" w:cs="仿宋"/>
                <w:kern w:val="0"/>
                <w:sz w:val="22"/>
                <w:szCs w:val="22"/>
                <w:highlight w:val="none"/>
              </w:rPr>
              <w:t>注：业绩必须提供对应的合同复印件。</w:t>
            </w:r>
          </w:p>
        </w:tc>
        <w:tc>
          <w:tcPr>
            <w:tcW w:w="1143"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2.7</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rPr>
          <w:rFonts w:hint="eastAsia" w:eastAsia="仿宋"/>
          <w:highlight w:val="none"/>
          <w:lang w:val="en-US" w:eastAsia="zh-CN"/>
        </w:rPr>
      </w:pPr>
      <w:r>
        <w:rPr>
          <w:rFonts w:hint="eastAsia" w:ascii="仿宋" w:hAnsi="仿宋" w:eastAsia="仿宋" w:cs="仿宋"/>
          <w:sz w:val="22"/>
          <w:szCs w:val="22"/>
          <w:highlight w:val="none"/>
        </w:rPr>
        <w:t>2.投标文件中提供的证明材料复印件应复印清晰、可辨认且不得遮盖、涂抹，否则视为无效</w:t>
      </w:r>
      <w:r>
        <w:rPr>
          <w:rFonts w:hint="eastAsia" w:ascii="仿宋" w:hAnsi="仿宋" w:eastAsia="仿宋" w:cs="仿宋"/>
          <w:sz w:val="22"/>
          <w:szCs w:val="22"/>
          <w:highlight w:val="none"/>
          <w:lang w:eastAsia="zh-CN"/>
        </w:rPr>
        <w:t>。</w:t>
      </w:r>
    </w:p>
    <w:p>
      <w:pPr>
        <w:pStyle w:val="16"/>
        <w:rPr>
          <w:rFonts w:hint="eastAsia" w:ascii="仿宋" w:hAnsi="仿宋" w:eastAsia="仿宋" w:cs="仿宋"/>
          <w:sz w:val="22"/>
          <w:szCs w:val="22"/>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20F25DF"/>
    <w:rsid w:val="04FC416D"/>
    <w:rsid w:val="06816373"/>
    <w:rsid w:val="07EF6488"/>
    <w:rsid w:val="0876413A"/>
    <w:rsid w:val="08843074"/>
    <w:rsid w:val="08912845"/>
    <w:rsid w:val="089F22C8"/>
    <w:rsid w:val="0906460D"/>
    <w:rsid w:val="09981FC5"/>
    <w:rsid w:val="09E04429"/>
    <w:rsid w:val="0A3001E0"/>
    <w:rsid w:val="0BC04CF3"/>
    <w:rsid w:val="0CDB468D"/>
    <w:rsid w:val="0DB95E90"/>
    <w:rsid w:val="0EA12E42"/>
    <w:rsid w:val="0F2134B8"/>
    <w:rsid w:val="0F853369"/>
    <w:rsid w:val="0FB1516E"/>
    <w:rsid w:val="11FC0675"/>
    <w:rsid w:val="132E255A"/>
    <w:rsid w:val="146D2DFE"/>
    <w:rsid w:val="14EE61CB"/>
    <w:rsid w:val="167F68EE"/>
    <w:rsid w:val="169A6592"/>
    <w:rsid w:val="183F7C42"/>
    <w:rsid w:val="18D04F26"/>
    <w:rsid w:val="19F57C86"/>
    <w:rsid w:val="1B224D55"/>
    <w:rsid w:val="1B3B1EBB"/>
    <w:rsid w:val="1BCA56F4"/>
    <w:rsid w:val="1BD229BC"/>
    <w:rsid w:val="1C510C82"/>
    <w:rsid w:val="1D362BDE"/>
    <w:rsid w:val="1D514BA0"/>
    <w:rsid w:val="1E761259"/>
    <w:rsid w:val="1EF02DBA"/>
    <w:rsid w:val="1EF10925"/>
    <w:rsid w:val="1F3D1E63"/>
    <w:rsid w:val="1F503858"/>
    <w:rsid w:val="20142DFA"/>
    <w:rsid w:val="203577BE"/>
    <w:rsid w:val="20373F93"/>
    <w:rsid w:val="22D20AD3"/>
    <w:rsid w:val="26C9733C"/>
    <w:rsid w:val="26D04D02"/>
    <w:rsid w:val="274A6465"/>
    <w:rsid w:val="27B63BB7"/>
    <w:rsid w:val="27E6353A"/>
    <w:rsid w:val="283F1CD8"/>
    <w:rsid w:val="2894561A"/>
    <w:rsid w:val="28EC007D"/>
    <w:rsid w:val="2910361F"/>
    <w:rsid w:val="29E71C19"/>
    <w:rsid w:val="2B7E4049"/>
    <w:rsid w:val="2C5C438C"/>
    <w:rsid w:val="2D1A547B"/>
    <w:rsid w:val="2F041F69"/>
    <w:rsid w:val="2FB7522E"/>
    <w:rsid w:val="308B1E37"/>
    <w:rsid w:val="31BA0B13"/>
    <w:rsid w:val="32061D68"/>
    <w:rsid w:val="32580053"/>
    <w:rsid w:val="32F0076D"/>
    <w:rsid w:val="32F60393"/>
    <w:rsid w:val="344E7D48"/>
    <w:rsid w:val="36A81F19"/>
    <w:rsid w:val="36CA60B6"/>
    <w:rsid w:val="3790383E"/>
    <w:rsid w:val="37AF7C77"/>
    <w:rsid w:val="38B81CA1"/>
    <w:rsid w:val="3A910FF4"/>
    <w:rsid w:val="3ABB128A"/>
    <w:rsid w:val="3AFC0654"/>
    <w:rsid w:val="3B0E674D"/>
    <w:rsid w:val="3B1F79D9"/>
    <w:rsid w:val="3C2437F4"/>
    <w:rsid w:val="3C4E257E"/>
    <w:rsid w:val="3CC36B3B"/>
    <w:rsid w:val="3CCF6B42"/>
    <w:rsid w:val="3D9E4B60"/>
    <w:rsid w:val="3FB31195"/>
    <w:rsid w:val="405979E4"/>
    <w:rsid w:val="416B26FA"/>
    <w:rsid w:val="439E6864"/>
    <w:rsid w:val="43E01DD0"/>
    <w:rsid w:val="446245CF"/>
    <w:rsid w:val="455B308D"/>
    <w:rsid w:val="464B5DCF"/>
    <w:rsid w:val="470E0D4D"/>
    <w:rsid w:val="476A5954"/>
    <w:rsid w:val="479C4FDD"/>
    <w:rsid w:val="494C2758"/>
    <w:rsid w:val="49721EC3"/>
    <w:rsid w:val="49A858B7"/>
    <w:rsid w:val="4A87279D"/>
    <w:rsid w:val="4B567869"/>
    <w:rsid w:val="4BDB43AD"/>
    <w:rsid w:val="4D444125"/>
    <w:rsid w:val="4DAF6A3F"/>
    <w:rsid w:val="4DD54703"/>
    <w:rsid w:val="4E0711EB"/>
    <w:rsid w:val="50487DE0"/>
    <w:rsid w:val="507846AA"/>
    <w:rsid w:val="51B0110A"/>
    <w:rsid w:val="520774F7"/>
    <w:rsid w:val="52513C34"/>
    <w:rsid w:val="52DA1542"/>
    <w:rsid w:val="53511291"/>
    <w:rsid w:val="53791460"/>
    <w:rsid w:val="53E445E2"/>
    <w:rsid w:val="54216585"/>
    <w:rsid w:val="54E95C72"/>
    <w:rsid w:val="55656F9E"/>
    <w:rsid w:val="557F4DE1"/>
    <w:rsid w:val="55A579A1"/>
    <w:rsid w:val="55F54C7D"/>
    <w:rsid w:val="568B6C91"/>
    <w:rsid w:val="57857FF7"/>
    <w:rsid w:val="58765B48"/>
    <w:rsid w:val="5AC040F1"/>
    <w:rsid w:val="5C263591"/>
    <w:rsid w:val="5C3E77E9"/>
    <w:rsid w:val="5CE3611D"/>
    <w:rsid w:val="5DA22CDF"/>
    <w:rsid w:val="5EC86D9B"/>
    <w:rsid w:val="5F9C524B"/>
    <w:rsid w:val="5FF27BF4"/>
    <w:rsid w:val="60A05C01"/>
    <w:rsid w:val="62922A0B"/>
    <w:rsid w:val="62EA577C"/>
    <w:rsid w:val="632B03E5"/>
    <w:rsid w:val="633B3238"/>
    <w:rsid w:val="63400718"/>
    <w:rsid w:val="65870405"/>
    <w:rsid w:val="676906D7"/>
    <w:rsid w:val="692913FD"/>
    <w:rsid w:val="69481F1D"/>
    <w:rsid w:val="6AD4668C"/>
    <w:rsid w:val="6B0033F1"/>
    <w:rsid w:val="6B6E095E"/>
    <w:rsid w:val="6C1F3963"/>
    <w:rsid w:val="6CF1193D"/>
    <w:rsid w:val="6D7C6B93"/>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592A4D"/>
    <w:rsid w:val="7DC205F3"/>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5286</Words>
  <Characters>6105</Characters>
  <Lines>28</Lines>
  <Paragraphs>8</Paragraphs>
  <TotalTime>6</TotalTime>
  <ScaleCrop>false</ScaleCrop>
  <LinksUpToDate>false</LinksUpToDate>
  <CharactersWithSpaces>6132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小菲菲</cp:lastModifiedBy>
  <dcterms:modified xsi:type="dcterms:W3CDTF">2022-06-28T09:10:54Z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B9D790BC200E42E1852D85AC6EAAB8FA</vt:lpwstr>
  </property>
</Properties>
</file>