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5"/>
        <w:tblW w:w="130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3119"/>
        <w:gridCol w:w="708"/>
        <w:gridCol w:w="709"/>
        <w:gridCol w:w="851"/>
        <w:gridCol w:w="708"/>
        <w:gridCol w:w="838"/>
        <w:gridCol w:w="1725"/>
        <w:gridCol w:w="1247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pStyle w:val="8"/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专用资质要求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pStyle w:val="8"/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8"/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门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式起重机、电气控制系统等采购项目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式起重机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总高≥15000mm</w:t>
            </w:r>
          </w:p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卷扬起重量≥20t</w:t>
            </w:r>
          </w:p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跨度：28m</w:t>
            </w:r>
          </w:p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悬臂:双侧悬6m</w:t>
            </w:r>
          </w:p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动滑轮下高度≥10m</w:t>
            </w:r>
          </w:p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操作形式:地操+遥控</w:t>
            </w:r>
          </w:p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主起升功率≤26kw</w:t>
            </w:r>
          </w:p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大车轮距≤10000mm</w:t>
            </w:r>
          </w:p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大车导电方式:电缆卷筒</w:t>
            </w:r>
          </w:p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大车运行速度≤3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m/min</w:t>
            </w:r>
          </w:p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小车运行速度≤30m/min</w:t>
            </w:r>
          </w:p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卷扬提升速度≤7.2m/min</w:t>
            </w:r>
          </w:p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小车轨距：7000mm</w:t>
            </w:r>
          </w:p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小车车轮直径≥4*φ3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0</w:t>
            </w:r>
          </w:p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小车电机≥2*4KW</w:t>
            </w:r>
          </w:p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小车制动器力矩≥2*200</w:t>
            </w:r>
          </w:p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小车减速机速比：1：54.75</w:t>
            </w:r>
          </w:p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大车车轮直径≥8*φ600</w:t>
            </w:r>
          </w:p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大车最大轮压≤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190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KN</w:t>
            </w:r>
          </w:p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大车电机≥4*6.3KW</w:t>
            </w:r>
          </w:p>
          <w:p>
            <w:pPr>
              <w:pStyle w:val="2"/>
              <w:spacing w:before="0" w:after="0" w:line="240" w:lineRule="exact"/>
              <w:rPr>
                <w:rFonts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</w:rPr>
              <w:t>大车制动器力矩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</w:rPr>
              <w:t>4*630</w:t>
            </w:r>
          </w:p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大车减速机速比：1:32.5</w:t>
            </w:r>
          </w:p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小车极限吊装距离:主钩左、右极限距离2500mm（道轨外）</w:t>
            </w:r>
          </w:p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大车采用8轮4驱，小车4轮2驱，大小车及提升均带机械限位和限位开关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接到供货通知后</w:t>
            </w:r>
            <w: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15日内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买方指定地点</w:t>
            </w:r>
          </w:p>
        </w:tc>
        <w:tc>
          <w:tcPr>
            <w:tcW w:w="172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napToGrid w:val="0"/>
              <w:spacing w:line="24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门式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起重机制造商。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应具有独立订立合同的法人资格。</w:t>
            </w:r>
          </w:p>
          <w:p>
            <w:pPr>
              <w:widowControl/>
              <w:snapToGrid w:val="0"/>
              <w:spacing w:line="240" w:lineRule="auto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具有有效期内的质量管理体系认证证书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widowControl/>
              <w:snapToGrid w:val="0"/>
              <w:spacing w:line="240" w:lineRule="auto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生产许可证或检测合格证(入网许可证)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napToGrid w:val="0"/>
              <w:spacing w:line="24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具有门式起重机B级及以上特种设备制造许可证。</w:t>
            </w:r>
          </w:p>
          <w:p>
            <w:pPr>
              <w:widowControl/>
              <w:snapToGrid w:val="0"/>
              <w:spacing w:line="240" w:lineRule="auto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napToGrid w:val="0"/>
              <w:spacing w:line="24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需提供所投设备特种设备型式实验合格证。</w:t>
            </w:r>
          </w:p>
          <w:p>
            <w:pPr>
              <w:widowControl/>
              <w:snapToGrid w:val="0"/>
              <w:spacing w:line="240" w:lineRule="auto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5.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具有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门式起重机安装改造维修资质。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2019年1月1日至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招标采购公告发布日止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门式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起重机销售业绩不少于2份，且累计金额不低于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150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万元，业绩必须提供对应的合同复印件。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电气控制系统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操作方式：地操+遥控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电源：380V50HZ三相交流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安全保护：具备起升载荷的报警、过载保护、断错项保护器等保护功能，安全联锁和限位开关安全有效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超载限制器：起重量限制器的综合误差小于5%：当载荷达到额定起重量的90%，应能发出警报：超负荷限制器大于100%额定载重自动停车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大小车及提升均带机械限位和限位开关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接到供货通知后</w:t>
            </w:r>
            <w: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15日内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买方指定地点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轨道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轨道规格型号：P43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轨距：28000mm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允许最大误差：±5mm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米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178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接到供货通知后</w:t>
            </w:r>
            <w: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15日内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3年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买方指定地点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</w:p>
        </w:tc>
        <w:tc>
          <w:tcPr>
            <w:tcW w:w="124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预埋件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预埋件规格型号：380*200*18mm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材质：钢板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个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300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接到供货通知后</w:t>
            </w:r>
            <w: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15日内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3年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买方指定地点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</w:p>
        </w:tc>
        <w:tc>
          <w:tcPr>
            <w:tcW w:w="124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</w:p>
        </w:tc>
      </w:tr>
    </w:tbl>
    <w:p>
      <w:pPr>
        <w:pStyle w:val="10"/>
        <w:ind w:left="-357" w:leftChars="-170" w:firstLine="440"/>
        <w:outlineLvl w:val="0"/>
        <w:rPr>
          <w:rFonts w:ascii="仿宋" w:hAnsi="仿宋" w:eastAsia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tabs>
          <w:tab w:val="left" w:pos="625"/>
        </w:tabs>
        <w:rPr>
          <w:rFonts w:ascii="宋体" w:hAnsi="宋体"/>
          <w:b/>
          <w:sz w:val="24"/>
          <w:szCs w:val="24"/>
          <w:highlight w:val="none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00F41"/>
    <w:rsid w:val="17300F41"/>
    <w:rsid w:val="27504B57"/>
    <w:rsid w:val="3F7C4B18"/>
    <w:rsid w:val="6D2E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szCs w:val="20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customStyle="1" w:styleId="7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8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2022-06-28T09:55:00Z</dcterms:created>
  <dc:creator>Administrator</dc:creator>
  <cp:lastModifiedBy>Administrator</cp:lastModifiedBy>
  <dcterms:modified xsi:type="dcterms:W3CDTF">2022-06-28T11:15:51Z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