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5"/>
        </w:tabs>
        <w:rPr>
          <w:rFonts w:hint="eastAsia" w:ascii="仿宋" w:hAnsi="仿宋" w:eastAsia="仿宋"/>
          <w:b/>
          <w:sz w:val="24"/>
          <w:szCs w:val="24"/>
          <w:highlight w:val="none"/>
        </w:rPr>
      </w:pPr>
      <w:r>
        <w:rPr>
          <w:rFonts w:hint="eastAsia" w:ascii="仿宋" w:hAnsi="仿宋" w:eastAsia="仿宋"/>
          <w:b/>
          <w:sz w:val="24"/>
          <w:szCs w:val="24"/>
          <w:highlight w:val="none"/>
        </w:rPr>
        <w:t>附件1：采购需求一览表</w:t>
      </w:r>
    </w:p>
    <w:tbl>
      <w:tblPr>
        <w:tblStyle w:val="3"/>
        <w:tblW w:w="133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07"/>
        <w:gridCol w:w="3855"/>
        <w:gridCol w:w="725"/>
        <w:gridCol w:w="766"/>
        <w:gridCol w:w="1530"/>
        <w:gridCol w:w="1739"/>
        <w:gridCol w:w="183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13" w:type="dxa"/>
            <w:noWrap w:val="0"/>
            <w:vAlign w:val="center"/>
          </w:tcPr>
          <w:p>
            <w:pPr>
              <w:widowControl/>
              <w:spacing w:line="240" w:lineRule="auto"/>
              <w:jc w:val="center"/>
              <w:rPr>
                <w:rFonts w:ascii="仿宋" w:hAnsi="仿宋" w:eastAsia="仿宋" w:cs="Arial"/>
                <w:b/>
                <w:bCs/>
                <w:color w:val="000000"/>
                <w:kern w:val="0"/>
                <w:sz w:val="22"/>
                <w:szCs w:val="22"/>
                <w:highlight w:val="none"/>
              </w:rPr>
            </w:pPr>
            <w:r>
              <w:rPr>
                <w:rFonts w:hint="eastAsia" w:ascii="仿宋" w:hAnsi="仿宋" w:eastAsia="仿宋" w:cs="Arial"/>
                <w:b/>
                <w:bCs/>
                <w:color w:val="000000"/>
                <w:kern w:val="0"/>
                <w:sz w:val="22"/>
                <w:szCs w:val="22"/>
                <w:highlight w:val="none"/>
              </w:rPr>
              <w:t>项目名称</w:t>
            </w:r>
          </w:p>
        </w:tc>
        <w:tc>
          <w:tcPr>
            <w:tcW w:w="1107" w:type="dxa"/>
            <w:noWrap w:val="0"/>
            <w:vAlign w:val="center"/>
          </w:tcPr>
          <w:p>
            <w:pPr>
              <w:widowControl/>
              <w:spacing w:line="240" w:lineRule="auto"/>
              <w:jc w:val="center"/>
              <w:rPr>
                <w:rFonts w:hint="eastAsia" w:ascii="仿宋" w:hAnsi="仿宋" w:eastAsia="仿宋" w:cs="Arial"/>
                <w:b/>
                <w:bCs/>
                <w:color w:val="000000"/>
                <w:kern w:val="0"/>
                <w:sz w:val="22"/>
                <w:szCs w:val="22"/>
                <w:highlight w:val="none"/>
                <w:lang w:eastAsia="zh-CN"/>
              </w:rPr>
            </w:pPr>
            <w:r>
              <w:rPr>
                <w:rFonts w:hint="eastAsia" w:ascii="仿宋" w:hAnsi="仿宋" w:eastAsia="仿宋" w:cs="Arial"/>
                <w:b/>
                <w:bCs/>
                <w:color w:val="000000"/>
                <w:kern w:val="0"/>
                <w:sz w:val="22"/>
                <w:szCs w:val="22"/>
                <w:highlight w:val="none"/>
                <w:lang w:val="en-US" w:eastAsia="zh-CN"/>
              </w:rPr>
              <w:t>服务内容</w:t>
            </w:r>
          </w:p>
        </w:tc>
        <w:tc>
          <w:tcPr>
            <w:tcW w:w="3855" w:type="dxa"/>
            <w:noWrap w:val="0"/>
            <w:vAlign w:val="center"/>
          </w:tcPr>
          <w:p>
            <w:pPr>
              <w:widowControl/>
              <w:spacing w:line="240" w:lineRule="auto"/>
              <w:jc w:val="center"/>
              <w:rPr>
                <w:rFonts w:ascii="仿宋" w:hAnsi="仿宋" w:eastAsia="仿宋" w:cs="Arial"/>
                <w:b/>
                <w:bCs/>
                <w:color w:val="000000"/>
                <w:kern w:val="0"/>
                <w:sz w:val="22"/>
                <w:szCs w:val="22"/>
                <w:highlight w:val="none"/>
              </w:rPr>
            </w:pPr>
            <w:r>
              <w:rPr>
                <w:rFonts w:hint="eastAsia" w:ascii="仿宋" w:hAnsi="仿宋" w:eastAsia="仿宋" w:cs="Arial"/>
                <w:b/>
                <w:bCs/>
                <w:color w:val="000000"/>
                <w:kern w:val="0"/>
                <w:sz w:val="22"/>
                <w:szCs w:val="22"/>
                <w:highlight w:val="none"/>
              </w:rPr>
              <w:t>主要技术要求</w:t>
            </w:r>
          </w:p>
        </w:tc>
        <w:tc>
          <w:tcPr>
            <w:tcW w:w="725" w:type="dxa"/>
            <w:noWrap w:val="0"/>
            <w:vAlign w:val="center"/>
          </w:tcPr>
          <w:p>
            <w:pPr>
              <w:widowControl/>
              <w:spacing w:line="240" w:lineRule="auto"/>
              <w:jc w:val="center"/>
              <w:rPr>
                <w:rFonts w:ascii="仿宋" w:hAnsi="仿宋" w:eastAsia="仿宋" w:cs="Arial"/>
                <w:b/>
                <w:bCs/>
                <w:color w:val="000000"/>
                <w:kern w:val="0"/>
                <w:sz w:val="22"/>
                <w:szCs w:val="22"/>
                <w:highlight w:val="none"/>
              </w:rPr>
            </w:pPr>
            <w:r>
              <w:rPr>
                <w:rFonts w:hint="eastAsia" w:ascii="仿宋" w:hAnsi="仿宋" w:eastAsia="仿宋" w:cs="Arial"/>
                <w:b/>
                <w:bCs/>
                <w:color w:val="000000"/>
                <w:kern w:val="0"/>
                <w:sz w:val="22"/>
                <w:szCs w:val="22"/>
                <w:highlight w:val="none"/>
              </w:rPr>
              <w:t>单位</w:t>
            </w:r>
          </w:p>
        </w:tc>
        <w:tc>
          <w:tcPr>
            <w:tcW w:w="766" w:type="dxa"/>
            <w:noWrap w:val="0"/>
            <w:vAlign w:val="center"/>
          </w:tcPr>
          <w:p>
            <w:pPr>
              <w:widowControl/>
              <w:spacing w:line="240" w:lineRule="auto"/>
              <w:jc w:val="center"/>
              <w:rPr>
                <w:rFonts w:ascii="仿宋" w:hAnsi="仿宋" w:eastAsia="仿宋" w:cs="Arial"/>
                <w:b/>
                <w:bCs/>
                <w:color w:val="000000"/>
                <w:kern w:val="0"/>
                <w:sz w:val="22"/>
                <w:szCs w:val="22"/>
                <w:highlight w:val="none"/>
              </w:rPr>
            </w:pPr>
            <w:r>
              <w:rPr>
                <w:rFonts w:hint="eastAsia" w:ascii="仿宋" w:hAnsi="仿宋" w:eastAsia="仿宋" w:cs="Arial"/>
                <w:b/>
                <w:bCs/>
                <w:color w:val="000000"/>
                <w:kern w:val="0"/>
                <w:sz w:val="22"/>
                <w:szCs w:val="22"/>
                <w:highlight w:val="none"/>
              </w:rPr>
              <w:t>数量</w:t>
            </w:r>
          </w:p>
        </w:tc>
        <w:tc>
          <w:tcPr>
            <w:tcW w:w="1530" w:type="dxa"/>
            <w:noWrap w:val="0"/>
            <w:vAlign w:val="center"/>
          </w:tcPr>
          <w:p>
            <w:pPr>
              <w:widowControl/>
              <w:spacing w:line="240" w:lineRule="auto"/>
              <w:jc w:val="center"/>
              <w:rPr>
                <w:rFonts w:hint="default" w:ascii="仿宋" w:hAnsi="仿宋" w:eastAsia="仿宋" w:cs="Arial"/>
                <w:b/>
                <w:bCs/>
                <w:color w:val="000000"/>
                <w:kern w:val="0"/>
                <w:sz w:val="22"/>
                <w:szCs w:val="22"/>
                <w:highlight w:val="none"/>
                <w:lang w:val="en-US" w:eastAsia="zh-CN"/>
              </w:rPr>
            </w:pPr>
            <w:r>
              <w:rPr>
                <w:rFonts w:hint="eastAsia" w:ascii="仿宋" w:hAnsi="仿宋" w:eastAsia="仿宋" w:cs="Arial"/>
                <w:b/>
                <w:bCs/>
                <w:color w:val="000000"/>
                <w:kern w:val="0"/>
                <w:sz w:val="22"/>
                <w:szCs w:val="22"/>
                <w:highlight w:val="none"/>
                <w:lang w:val="en-US" w:eastAsia="zh-CN"/>
              </w:rPr>
              <w:t>服务期/工期</w:t>
            </w:r>
          </w:p>
        </w:tc>
        <w:tc>
          <w:tcPr>
            <w:tcW w:w="1739" w:type="dxa"/>
            <w:noWrap w:val="0"/>
            <w:vAlign w:val="center"/>
          </w:tcPr>
          <w:p>
            <w:pPr>
              <w:pStyle w:val="5"/>
              <w:widowControl/>
              <w:jc w:val="center"/>
              <w:rPr>
                <w:rFonts w:hint="eastAsia" w:ascii="仿宋" w:hAnsi="仿宋" w:eastAsia="仿宋" w:cs="Arial"/>
                <w:b/>
                <w:bCs/>
                <w:color w:val="000000"/>
                <w:kern w:val="0"/>
                <w:sz w:val="22"/>
                <w:szCs w:val="22"/>
                <w:highlight w:val="none"/>
                <w:lang w:val="en-US" w:eastAsia="zh-CN"/>
              </w:rPr>
            </w:pPr>
            <w:r>
              <w:rPr>
                <w:rFonts w:hint="eastAsia" w:ascii="仿宋" w:hAnsi="仿宋" w:eastAsia="仿宋" w:cs="Arial"/>
                <w:b/>
                <w:bCs/>
                <w:color w:val="000000"/>
                <w:sz w:val="22"/>
                <w:szCs w:val="22"/>
                <w:highlight w:val="none"/>
              </w:rPr>
              <w:t>专用资质要求</w:t>
            </w:r>
          </w:p>
        </w:tc>
        <w:tc>
          <w:tcPr>
            <w:tcW w:w="1835" w:type="dxa"/>
            <w:noWrap w:val="0"/>
            <w:vAlign w:val="center"/>
          </w:tcPr>
          <w:p>
            <w:pPr>
              <w:pStyle w:val="5"/>
              <w:widowControl/>
              <w:jc w:val="center"/>
              <w:rPr>
                <w:rFonts w:hint="eastAsia" w:ascii="仿宋" w:hAnsi="仿宋" w:eastAsia="仿宋" w:cs="Arial"/>
                <w:b/>
                <w:bCs/>
                <w:color w:val="000000"/>
                <w:kern w:val="0"/>
                <w:sz w:val="22"/>
                <w:szCs w:val="22"/>
                <w:highlight w:val="none"/>
                <w:lang w:val="en-US" w:eastAsia="zh-CN"/>
              </w:rPr>
            </w:pPr>
            <w:r>
              <w:rPr>
                <w:rFonts w:hint="eastAsia" w:ascii="仿宋" w:hAnsi="仿宋" w:eastAsia="仿宋" w:cs="Arial"/>
                <w:b/>
                <w:bCs/>
                <w:color w:val="000000"/>
                <w:sz w:val="22"/>
                <w:szCs w:val="22"/>
                <w:highlight w:val="none"/>
              </w:rPr>
              <w:t>专用</w:t>
            </w:r>
            <w:r>
              <w:rPr>
                <w:rFonts w:hint="eastAsia" w:ascii="仿宋" w:hAnsi="仿宋" w:eastAsia="仿宋" w:cs="Arial"/>
                <w:b/>
                <w:bCs/>
                <w:color w:val="000000"/>
                <w:sz w:val="22"/>
                <w:szCs w:val="22"/>
                <w:highlight w:val="none"/>
                <w:lang w:val="en-US" w:eastAsia="zh-CN"/>
              </w:rPr>
              <w:t>业绩</w:t>
            </w:r>
            <w:r>
              <w:rPr>
                <w:rFonts w:hint="eastAsia" w:ascii="仿宋" w:hAnsi="仿宋" w:eastAsia="仿宋" w:cs="Arial"/>
                <w:b/>
                <w:bCs/>
                <w:color w:val="000000"/>
                <w:sz w:val="22"/>
                <w:szCs w:val="22"/>
                <w:highlight w:val="none"/>
              </w:rPr>
              <w:t>要求</w:t>
            </w:r>
          </w:p>
        </w:tc>
        <w:tc>
          <w:tcPr>
            <w:tcW w:w="1054" w:type="dxa"/>
            <w:noWrap w:val="0"/>
            <w:vAlign w:val="center"/>
          </w:tcPr>
          <w:p>
            <w:pPr>
              <w:pStyle w:val="5"/>
              <w:widowControl/>
              <w:jc w:val="center"/>
              <w:rPr>
                <w:rFonts w:hint="eastAsia" w:ascii="仿宋" w:hAnsi="仿宋" w:eastAsia="仿宋" w:cs="Arial"/>
                <w:b/>
                <w:bCs/>
                <w:color w:val="000000"/>
                <w:kern w:val="0"/>
                <w:sz w:val="22"/>
                <w:szCs w:val="22"/>
                <w:highlight w:val="none"/>
                <w:lang w:val="en-US" w:eastAsia="zh-CN"/>
              </w:rPr>
            </w:pPr>
            <w:r>
              <w:rPr>
                <w:rFonts w:hint="eastAsia" w:ascii="仿宋" w:hAnsi="仿宋" w:eastAsia="仿宋" w:cs="Arial"/>
                <w:b/>
                <w:bCs/>
                <w:color w:val="000000"/>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713" w:type="dxa"/>
            <w:vMerge w:val="restart"/>
            <w:shd w:val="clear" w:color="auto" w:fill="auto"/>
            <w:noWrap w:val="0"/>
            <w:vAlign w:val="center"/>
          </w:tcPr>
          <w:p>
            <w:pPr>
              <w:widowControl/>
              <w:spacing w:line="240" w:lineRule="auto"/>
              <w:jc w:val="center"/>
              <w:rPr>
                <w:rFonts w:hint="eastAsia" w:ascii="仿宋" w:hAnsi="仿宋" w:eastAsia="仿宋" w:cs="Arial"/>
                <w:color w:val="000000"/>
                <w:kern w:val="0"/>
                <w:sz w:val="22"/>
                <w:szCs w:val="22"/>
                <w:highlight w:val="none"/>
                <w:lang w:val="en-US" w:eastAsia="zh-CN"/>
              </w:rPr>
            </w:pPr>
            <w:r>
              <w:rPr>
                <w:rFonts w:hint="eastAsia" w:ascii="仿宋" w:hAnsi="仿宋" w:eastAsia="仿宋" w:cs="Times New Roman"/>
                <w:color w:val="000000"/>
                <w:sz w:val="22"/>
                <w:szCs w:val="22"/>
                <w:highlight w:val="none"/>
                <w:lang w:val="en-US" w:eastAsia="zh-CN"/>
              </w:rPr>
              <w:t>智能巡检系统可研设计勘察一体化技术服务项目</w:t>
            </w:r>
          </w:p>
        </w:tc>
        <w:tc>
          <w:tcPr>
            <w:tcW w:w="1107" w:type="dxa"/>
            <w:shd w:val="clear" w:color="auto" w:fill="auto"/>
            <w:noWrap w:val="0"/>
            <w:vAlign w:val="center"/>
          </w:tcPr>
          <w:p>
            <w:pPr>
              <w:spacing w:line="240" w:lineRule="auto"/>
              <w:jc w:val="center"/>
              <w:rPr>
                <w:rFonts w:hint="eastAsia" w:ascii="仿宋" w:hAnsi="仿宋" w:eastAsia="仿宋" w:cs="Arial"/>
                <w:color w:val="FF0000"/>
                <w:kern w:val="0"/>
                <w:sz w:val="22"/>
                <w:szCs w:val="22"/>
                <w:highlight w:val="none"/>
                <w:lang w:val="en-US" w:eastAsia="zh-CN"/>
              </w:rPr>
            </w:pPr>
            <w:r>
              <w:rPr>
                <w:rFonts w:hint="eastAsia" w:ascii="仿宋" w:hAnsi="仿宋" w:eastAsia="仿宋" w:cs="Times New Roman"/>
                <w:color w:val="000000"/>
                <w:sz w:val="22"/>
                <w:szCs w:val="22"/>
                <w:highlight w:val="none"/>
                <w:lang w:val="en-US" w:eastAsia="zh-CN"/>
              </w:rPr>
              <w:t>智能巡检系统加装运行勘察及设计</w:t>
            </w:r>
          </w:p>
        </w:tc>
        <w:tc>
          <w:tcPr>
            <w:tcW w:w="3855" w:type="dxa"/>
            <w:shd w:val="clear" w:color="auto" w:fill="auto"/>
            <w:noWrap w:val="0"/>
            <w:vAlign w:val="center"/>
          </w:tcPr>
          <w:p>
            <w:pPr>
              <w:spacing w:line="240" w:lineRule="auto"/>
              <w:jc w:val="both"/>
              <w:rPr>
                <w:rFonts w:hint="eastAsia" w:ascii="仿宋" w:hAnsi="仿宋" w:eastAsia="仿宋" w:cs="Arial"/>
                <w:color w:val="FF0000"/>
                <w:kern w:val="0"/>
                <w:sz w:val="22"/>
                <w:szCs w:val="22"/>
                <w:highlight w:val="none"/>
                <w:lang w:val="en-US" w:eastAsia="zh-CN"/>
              </w:rPr>
            </w:pPr>
            <w:r>
              <w:rPr>
                <w:rFonts w:hint="eastAsia" w:ascii="仿宋" w:hAnsi="仿宋" w:eastAsia="仿宋" w:cs="Times New Roman"/>
                <w:color w:val="000000"/>
                <w:sz w:val="22"/>
                <w:szCs w:val="22"/>
                <w:highlight w:val="none"/>
                <w:lang w:val="en-US" w:eastAsia="zh-CN"/>
              </w:rPr>
              <w:t>按照甲方和业主方以及国家、行业有关标准规范要求，完成25套变电站智能巡检系统加装运行现场勘察、初步设计技术服务，确保符合技术规范标准要求，满足现场运行，通过甲方及业主方验收。</w:t>
            </w:r>
          </w:p>
        </w:tc>
        <w:tc>
          <w:tcPr>
            <w:tcW w:w="725" w:type="dxa"/>
            <w:shd w:val="clear" w:color="000000" w:fill="FFFFFF"/>
            <w:noWrap w:val="0"/>
            <w:vAlign w:val="center"/>
          </w:tcPr>
          <w:p>
            <w:pPr>
              <w:spacing w:line="240" w:lineRule="auto"/>
              <w:jc w:val="center"/>
              <w:rPr>
                <w:rFonts w:hint="eastAsia" w:ascii="仿宋" w:hAnsi="仿宋" w:eastAsia="仿宋" w:cs="Arial"/>
                <w:color w:val="000000"/>
                <w:kern w:val="0"/>
                <w:sz w:val="22"/>
                <w:szCs w:val="22"/>
                <w:highlight w:val="none"/>
                <w:lang w:val="en-US" w:eastAsia="zh-CN"/>
              </w:rPr>
            </w:pPr>
            <w:r>
              <w:rPr>
                <w:rFonts w:hint="eastAsia" w:ascii="仿宋" w:hAnsi="仿宋" w:eastAsia="仿宋" w:cs="Arial"/>
                <w:color w:val="000000"/>
                <w:kern w:val="0"/>
                <w:sz w:val="22"/>
                <w:szCs w:val="22"/>
                <w:highlight w:val="none"/>
                <w:lang w:val="en-US" w:eastAsia="zh-CN"/>
              </w:rPr>
              <w:t>宗</w:t>
            </w:r>
          </w:p>
        </w:tc>
        <w:tc>
          <w:tcPr>
            <w:tcW w:w="766" w:type="dxa"/>
            <w:shd w:val="clear" w:color="000000" w:fill="FFFFFF"/>
            <w:noWrap w:val="0"/>
            <w:vAlign w:val="center"/>
          </w:tcPr>
          <w:p>
            <w:pPr>
              <w:spacing w:line="240" w:lineRule="auto"/>
              <w:jc w:val="center"/>
              <w:rPr>
                <w:rFonts w:hint="eastAsia" w:ascii="仿宋" w:hAnsi="仿宋" w:eastAsia="仿宋" w:cs="Arial"/>
                <w:color w:val="000000"/>
                <w:kern w:val="0"/>
                <w:sz w:val="22"/>
                <w:szCs w:val="22"/>
                <w:highlight w:val="none"/>
                <w:lang w:val="en-US" w:eastAsia="zh-CN"/>
              </w:rPr>
            </w:pPr>
            <w:r>
              <w:rPr>
                <w:rFonts w:hint="eastAsia" w:ascii="仿宋" w:hAnsi="仿宋" w:eastAsia="仿宋" w:cs="Arial"/>
                <w:color w:val="000000"/>
                <w:kern w:val="0"/>
                <w:sz w:val="22"/>
                <w:szCs w:val="22"/>
                <w:highlight w:val="none"/>
                <w:lang w:val="en-US" w:eastAsia="zh-CN"/>
              </w:rPr>
              <w:t>1</w:t>
            </w:r>
          </w:p>
        </w:tc>
        <w:tc>
          <w:tcPr>
            <w:tcW w:w="1530" w:type="dxa"/>
            <w:noWrap w:val="0"/>
            <w:vAlign w:val="center"/>
          </w:tcPr>
          <w:p>
            <w:pPr>
              <w:widowControl/>
              <w:spacing w:line="240" w:lineRule="auto"/>
              <w:jc w:val="center"/>
              <w:rPr>
                <w:rFonts w:hint="eastAsia" w:ascii="仿宋" w:hAnsi="仿宋" w:eastAsia="仿宋" w:cs="Arial"/>
                <w:color w:val="000000"/>
                <w:kern w:val="0"/>
                <w:sz w:val="22"/>
                <w:szCs w:val="22"/>
                <w:highlight w:val="none"/>
                <w:lang w:val="en-US" w:eastAsia="zh-CN"/>
              </w:rPr>
            </w:pPr>
            <w:r>
              <w:rPr>
                <w:rFonts w:hint="eastAsia" w:ascii="仿宋" w:hAnsi="仿宋" w:eastAsia="仿宋" w:cs="Arial"/>
                <w:color w:val="000000"/>
                <w:kern w:val="0"/>
                <w:sz w:val="22"/>
                <w:szCs w:val="22"/>
                <w:highlight w:val="none"/>
                <w:lang w:val="en-US" w:eastAsia="zh-CN"/>
              </w:rPr>
              <w:t>接服务通知后30日内</w:t>
            </w:r>
          </w:p>
        </w:tc>
        <w:tc>
          <w:tcPr>
            <w:tcW w:w="1739" w:type="dxa"/>
            <w:vMerge w:val="restart"/>
            <w:noWrap w:val="0"/>
            <w:vAlign w:val="center"/>
          </w:tcPr>
          <w:p>
            <w:pPr>
              <w:widowControl/>
              <w:spacing w:line="240" w:lineRule="auto"/>
              <w:jc w:val="left"/>
              <w:rPr>
                <w:rFonts w:ascii="仿宋" w:hAnsi="仿宋" w:eastAsia="仿宋" w:cs="宋体"/>
                <w:color w:val="auto"/>
                <w:kern w:val="0"/>
                <w:sz w:val="22"/>
                <w:szCs w:val="22"/>
                <w:highlight w:val="none"/>
              </w:rPr>
            </w:pPr>
            <w:r>
              <w:rPr>
                <w:rFonts w:hint="eastAsia" w:ascii="仿宋" w:hAnsi="仿宋" w:eastAsia="仿宋" w:cs="宋体"/>
                <w:b/>
                <w:bCs/>
                <w:color w:val="000000"/>
                <w:kern w:val="0"/>
                <w:sz w:val="22"/>
                <w:szCs w:val="22"/>
                <w:highlight w:val="none"/>
                <w:lang w:val="en-US" w:eastAsia="zh-CN"/>
              </w:rPr>
              <w:t>1.供应商</w:t>
            </w:r>
            <w:r>
              <w:rPr>
                <w:rFonts w:hint="eastAsia" w:ascii="仿宋" w:hAnsi="仿宋" w:eastAsia="仿宋" w:cs="宋体"/>
                <w:b/>
                <w:bCs/>
                <w:color w:val="000000"/>
                <w:kern w:val="0"/>
                <w:sz w:val="22"/>
                <w:szCs w:val="22"/>
                <w:highlight w:val="none"/>
              </w:rPr>
              <w:t>要求</w:t>
            </w:r>
            <w:r>
              <w:rPr>
                <w:rFonts w:hint="eastAsia" w:ascii="仿宋" w:hAnsi="仿宋" w:eastAsia="仿宋" w:cs="宋体"/>
                <w:b/>
                <w:bCs/>
                <w:color w:val="000000"/>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供应商</w:t>
            </w:r>
            <w:r>
              <w:rPr>
                <w:rFonts w:hint="eastAsia" w:ascii="仿宋" w:hAnsi="仿宋" w:eastAsia="仿宋" w:cs="宋体"/>
                <w:color w:val="auto"/>
                <w:kern w:val="0"/>
                <w:sz w:val="22"/>
                <w:szCs w:val="22"/>
                <w:highlight w:val="none"/>
              </w:rPr>
              <w:t>应具有独立订立合同的法人资格。</w:t>
            </w:r>
          </w:p>
          <w:p>
            <w:pPr>
              <w:widowControl/>
              <w:spacing w:line="240" w:lineRule="auto"/>
              <w:jc w:val="left"/>
              <w:rPr>
                <w:rFonts w:hint="eastAsia" w:ascii="仿宋" w:hAnsi="仿宋" w:eastAsia="仿宋" w:cs="宋体"/>
                <w:b/>
                <w:bCs/>
                <w:color w:val="000000"/>
                <w:kern w:val="0"/>
                <w:sz w:val="22"/>
                <w:szCs w:val="22"/>
                <w:highlight w:val="none"/>
              </w:rPr>
            </w:pPr>
            <w:r>
              <w:rPr>
                <w:rFonts w:hint="eastAsia" w:ascii="仿宋" w:hAnsi="仿宋" w:eastAsia="仿宋" w:cs="宋体"/>
                <w:b/>
                <w:bCs/>
                <w:color w:val="000000"/>
                <w:kern w:val="0"/>
                <w:sz w:val="22"/>
                <w:szCs w:val="22"/>
                <w:highlight w:val="none"/>
                <w:lang w:val="en-US" w:eastAsia="zh-CN"/>
              </w:rPr>
              <w:t>2.</w:t>
            </w:r>
            <w:r>
              <w:rPr>
                <w:rFonts w:hint="eastAsia" w:ascii="仿宋" w:hAnsi="仿宋" w:eastAsia="仿宋" w:cs="宋体"/>
                <w:b/>
                <w:bCs/>
                <w:color w:val="000000"/>
                <w:kern w:val="0"/>
                <w:sz w:val="22"/>
                <w:szCs w:val="22"/>
                <w:highlight w:val="none"/>
              </w:rPr>
              <w:t>有效的资质等级证书</w:t>
            </w:r>
            <w:r>
              <w:rPr>
                <w:rFonts w:hint="eastAsia" w:ascii="仿宋" w:hAnsi="仿宋" w:eastAsia="仿宋" w:cs="宋体"/>
                <w:b/>
                <w:bCs/>
                <w:color w:val="000000"/>
                <w:kern w:val="0"/>
                <w:sz w:val="22"/>
                <w:szCs w:val="22"/>
                <w:highlight w:val="none"/>
                <w:lang w:val="en-US" w:eastAsia="zh-CN"/>
              </w:rPr>
              <w:t>:</w:t>
            </w:r>
          </w:p>
          <w:p>
            <w:pPr>
              <w:widowControl/>
              <w:spacing w:line="240" w:lineRule="auto"/>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以下资质至少具备一项：</w:t>
            </w:r>
            <w:r>
              <w:rPr>
                <w:rFonts w:hint="eastAsia" w:ascii="仿宋" w:hAnsi="仿宋" w:eastAsia="仿宋" w:cs="宋体"/>
                <w:color w:val="auto"/>
                <w:kern w:val="0"/>
                <w:sz w:val="22"/>
                <w:szCs w:val="22"/>
                <w:highlight w:val="none"/>
              </w:rPr>
              <w:t>工程设计电力行业变电工程专业设计乙级资质</w:t>
            </w:r>
            <w:r>
              <w:rPr>
                <w:rFonts w:hint="eastAsia" w:ascii="仿宋" w:hAnsi="仿宋" w:eastAsia="仿宋" w:cs="宋体"/>
                <w:color w:val="auto"/>
                <w:kern w:val="0"/>
                <w:sz w:val="22"/>
                <w:szCs w:val="22"/>
                <w:highlight w:val="none"/>
                <w:lang w:val="en-US" w:eastAsia="zh-CN"/>
              </w:rPr>
              <w:t>及以上</w:t>
            </w:r>
            <w:r>
              <w:rPr>
                <w:rFonts w:hint="eastAsia" w:ascii="仿宋" w:hAnsi="仿宋" w:eastAsia="仿宋" w:cs="宋体"/>
                <w:color w:val="auto"/>
                <w:kern w:val="0"/>
                <w:sz w:val="22"/>
                <w:szCs w:val="22"/>
                <w:highlight w:val="none"/>
              </w:rPr>
              <w:t>或工程勘察</w:t>
            </w:r>
            <w:r>
              <w:rPr>
                <w:rFonts w:hint="eastAsia" w:ascii="仿宋" w:hAnsi="仿宋" w:eastAsia="仿宋" w:cs="宋体"/>
                <w:color w:val="auto"/>
                <w:kern w:val="0"/>
                <w:sz w:val="22"/>
                <w:szCs w:val="22"/>
                <w:highlight w:val="none"/>
                <w:lang w:val="en-US" w:eastAsia="zh-CN"/>
              </w:rPr>
              <w:t>丙</w:t>
            </w:r>
            <w:r>
              <w:rPr>
                <w:rFonts w:hint="eastAsia" w:ascii="仿宋" w:hAnsi="仿宋" w:eastAsia="仿宋" w:cs="宋体"/>
                <w:color w:val="auto"/>
                <w:kern w:val="0"/>
                <w:sz w:val="22"/>
                <w:szCs w:val="22"/>
                <w:highlight w:val="none"/>
              </w:rPr>
              <w:t>级</w:t>
            </w:r>
            <w:r>
              <w:rPr>
                <w:rFonts w:hint="eastAsia" w:ascii="仿宋" w:hAnsi="仿宋" w:eastAsia="仿宋" w:cs="宋体"/>
                <w:color w:val="auto"/>
                <w:kern w:val="0"/>
                <w:sz w:val="22"/>
                <w:szCs w:val="22"/>
                <w:highlight w:val="none"/>
                <w:lang w:val="en-US" w:eastAsia="zh-CN"/>
              </w:rPr>
              <w:t>及以上</w:t>
            </w:r>
            <w:r>
              <w:rPr>
                <w:rFonts w:hint="eastAsia" w:ascii="仿宋" w:hAnsi="仿宋" w:eastAsia="仿宋" w:cs="宋体"/>
                <w:color w:val="auto"/>
                <w:kern w:val="0"/>
                <w:sz w:val="22"/>
                <w:szCs w:val="22"/>
                <w:highlight w:val="none"/>
              </w:rPr>
              <w:t>。</w:t>
            </w:r>
          </w:p>
          <w:p>
            <w:pPr>
              <w:widowControl/>
              <w:spacing w:line="240" w:lineRule="auto"/>
              <w:jc w:val="left"/>
              <w:rPr>
                <w:rFonts w:hint="eastAsia" w:ascii="仿宋" w:hAnsi="仿宋" w:eastAsia="仿宋" w:cs="Arial"/>
                <w:color w:val="000000"/>
                <w:kern w:val="0"/>
                <w:sz w:val="22"/>
                <w:szCs w:val="22"/>
                <w:highlight w:val="none"/>
                <w:lang w:val="en-US" w:eastAsia="zh-CN"/>
              </w:rPr>
            </w:pPr>
            <w:r>
              <w:rPr>
                <w:rFonts w:hint="eastAsia" w:ascii="仿宋" w:hAnsi="仿宋" w:eastAsia="仿宋" w:cs="宋体"/>
                <w:b/>
                <w:bCs/>
                <w:color w:val="000000"/>
                <w:kern w:val="0"/>
                <w:sz w:val="22"/>
                <w:szCs w:val="22"/>
                <w:highlight w:val="none"/>
                <w:lang w:val="en-US" w:eastAsia="zh-CN"/>
              </w:rPr>
              <w:t>3.</w:t>
            </w:r>
            <w:r>
              <w:rPr>
                <w:rFonts w:hint="eastAsia" w:ascii="仿宋" w:hAnsi="仿宋" w:eastAsia="仿宋" w:cs="宋体"/>
                <w:b/>
                <w:bCs/>
                <w:color w:val="000000"/>
                <w:kern w:val="0"/>
                <w:sz w:val="22"/>
                <w:szCs w:val="22"/>
                <w:highlight w:val="none"/>
              </w:rPr>
              <w:t>备注</w:t>
            </w:r>
            <w:r>
              <w:rPr>
                <w:rFonts w:hint="eastAsia" w:ascii="仿宋" w:hAnsi="仿宋" w:eastAsia="仿宋" w:cs="宋体"/>
                <w:b/>
                <w:bCs/>
                <w:color w:val="000000"/>
                <w:kern w:val="0"/>
                <w:sz w:val="22"/>
                <w:szCs w:val="22"/>
                <w:highlight w:val="none"/>
                <w:lang w:val="en-US" w:eastAsia="zh-CN"/>
              </w:rPr>
              <w:t>:</w:t>
            </w:r>
            <w:r>
              <w:rPr>
                <w:rFonts w:hint="eastAsia" w:ascii="仿宋" w:hAnsi="仿宋" w:eastAsia="仿宋" w:cs="宋体"/>
                <w:color w:val="auto"/>
                <w:kern w:val="0"/>
                <w:sz w:val="22"/>
                <w:szCs w:val="22"/>
                <w:highlight w:val="none"/>
              </w:rPr>
              <w:t>不接受联合体投标</w:t>
            </w:r>
          </w:p>
        </w:tc>
        <w:tc>
          <w:tcPr>
            <w:tcW w:w="1835" w:type="dxa"/>
            <w:vMerge w:val="restart"/>
            <w:noWrap w:val="0"/>
            <w:vAlign w:val="center"/>
          </w:tcPr>
          <w:p>
            <w:pPr>
              <w:widowControl/>
              <w:spacing w:line="240" w:lineRule="auto"/>
              <w:jc w:val="left"/>
              <w:rPr>
                <w:rFonts w:hint="eastAsia" w:ascii="仿宋" w:hAnsi="仿宋" w:eastAsia="仿宋" w:cs="宋体"/>
                <w:b/>
                <w:bCs/>
                <w:color w:val="000000"/>
                <w:kern w:val="0"/>
                <w:sz w:val="22"/>
                <w:szCs w:val="22"/>
                <w:highlight w:val="none"/>
              </w:rPr>
            </w:pPr>
            <w:r>
              <w:rPr>
                <w:rFonts w:hint="eastAsia" w:ascii="仿宋" w:hAnsi="仿宋" w:eastAsia="仿宋" w:cs="宋体"/>
                <w:b/>
                <w:bCs/>
                <w:color w:val="000000"/>
                <w:kern w:val="0"/>
                <w:sz w:val="22"/>
                <w:szCs w:val="22"/>
                <w:highlight w:val="none"/>
              </w:rPr>
              <w:t>完成过与招标项目相类似的同等或以上技术要求的项目</w:t>
            </w:r>
            <w:r>
              <w:rPr>
                <w:rFonts w:hint="eastAsia" w:ascii="仿宋" w:hAnsi="仿宋" w:eastAsia="仿宋" w:cs="宋体"/>
                <w:b/>
                <w:bCs/>
                <w:color w:val="000000"/>
                <w:kern w:val="0"/>
                <w:sz w:val="22"/>
                <w:szCs w:val="22"/>
                <w:highlight w:val="none"/>
                <w:lang w:val="en-US" w:eastAsia="zh-CN"/>
              </w:rPr>
              <w:t>:</w:t>
            </w:r>
          </w:p>
          <w:p>
            <w:pPr>
              <w:widowControl/>
              <w:spacing w:line="240" w:lineRule="auto"/>
              <w:jc w:val="left"/>
              <w:rPr>
                <w:rFonts w:hint="eastAsia" w:ascii="仿宋" w:hAnsi="仿宋" w:eastAsia="仿宋" w:cs="Arial"/>
                <w:color w:val="000000"/>
                <w:kern w:val="0"/>
                <w:sz w:val="22"/>
                <w:szCs w:val="22"/>
                <w:highlight w:val="none"/>
                <w:lang w:val="en-US" w:eastAsia="zh-CN"/>
              </w:rPr>
            </w:pPr>
            <w:r>
              <w:rPr>
                <w:rFonts w:hint="eastAsia" w:ascii="仿宋" w:hAnsi="仿宋" w:eastAsia="仿宋" w:cs="宋体"/>
                <w:color w:val="auto"/>
                <w:kern w:val="0"/>
                <w:sz w:val="22"/>
                <w:szCs w:val="22"/>
                <w:highlight w:val="none"/>
              </w:rPr>
              <w:t>201</w:t>
            </w:r>
            <w:r>
              <w:rPr>
                <w:rFonts w:hint="eastAsia" w:ascii="仿宋" w:hAnsi="仿宋" w:eastAsia="仿宋" w:cs="宋体"/>
                <w:color w:val="auto"/>
                <w:kern w:val="0"/>
                <w:sz w:val="22"/>
                <w:szCs w:val="22"/>
                <w:highlight w:val="none"/>
                <w:lang w:val="en-US" w:eastAsia="zh-CN"/>
              </w:rPr>
              <w:t>9</w:t>
            </w:r>
            <w:r>
              <w:rPr>
                <w:rFonts w:hint="eastAsia" w:ascii="仿宋" w:hAnsi="仿宋" w:eastAsia="仿宋" w:cs="宋体"/>
                <w:color w:val="auto"/>
                <w:kern w:val="0"/>
                <w:sz w:val="22"/>
                <w:szCs w:val="22"/>
                <w:highlight w:val="none"/>
              </w:rPr>
              <w:t>年1月1日至</w:t>
            </w:r>
            <w:r>
              <w:rPr>
                <w:rFonts w:hint="eastAsia" w:ascii="仿宋" w:hAnsi="仿宋" w:eastAsia="仿宋" w:cs="宋体"/>
                <w:color w:val="auto"/>
                <w:kern w:val="0"/>
                <w:sz w:val="22"/>
                <w:szCs w:val="22"/>
                <w:highlight w:val="none"/>
                <w:lang w:val="en-US" w:eastAsia="zh-CN"/>
              </w:rPr>
              <w:t>招标采购公告发布日止，</w:t>
            </w:r>
            <w:r>
              <w:rPr>
                <w:rFonts w:hint="eastAsia" w:ascii="仿宋" w:hAnsi="仿宋" w:eastAsia="仿宋" w:cs="宋体"/>
                <w:color w:val="auto"/>
                <w:kern w:val="0"/>
                <w:sz w:val="22"/>
                <w:szCs w:val="22"/>
                <w:highlight w:val="none"/>
              </w:rPr>
              <w:t>完成过与</w:t>
            </w:r>
            <w:r>
              <w:rPr>
                <w:rFonts w:hint="eastAsia" w:ascii="仿宋" w:hAnsi="仿宋" w:eastAsia="仿宋" w:cs="宋体"/>
                <w:color w:val="auto"/>
                <w:kern w:val="0"/>
                <w:sz w:val="22"/>
                <w:szCs w:val="22"/>
                <w:highlight w:val="none"/>
                <w:lang w:val="en-US" w:eastAsia="zh-CN"/>
              </w:rPr>
              <w:t>设计类或勘察类相关服务业绩不少于2份，</w:t>
            </w:r>
            <w:r>
              <w:rPr>
                <w:rFonts w:hint="eastAsia" w:ascii="仿宋" w:hAnsi="仿宋" w:eastAsia="仿宋" w:cs="宋体"/>
                <w:color w:val="auto"/>
                <w:kern w:val="0"/>
                <w:sz w:val="22"/>
                <w:szCs w:val="22"/>
                <w:highlight w:val="none"/>
              </w:rPr>
              <w:t>合同额</w:t>
            </w:r>
            <w:r>
              <w:rPr>
                <w:rFonts w:hint="eastAsia" w:ascii="仿宋" w:hAnsi="仿宋" w:eastAsia="仿宋" w:cs="宋体"/>
                <w:color w:val="auto"/>
                <w:kern w:val="0"/>
                <w:sz w:val="22"/>
                <w:szCs w:val="22"/>
                <w:highlight w:val="none"/>
                <w:lang w:val="en-US" w:eastAsia="zh-CN"/>
              </w:rPr>
              <w:t>累计</w:t>
            </w:r>
            <w:r>
              <w:rPr>
                <w:rFonts w:hint="eastAsia" w:ascii="仿宋" w:hAnsi="仿宋" w:eastAsia="仿宋" w:cs="宋体"/>
                <w:color w:val="auto"/>
                <w:kern w:val="0"/>
                <w:sz w:val="22"/>
                <w:szCs w:val="22"/>
                <w:highlight w:val="none"/>
              </w:rPr>
              <w:t>不低于50万。注：业绩必须提供对应的合同</w:t>
            </w:r>
            <w:r>
              <w:rPr>
                <w:rFonts w:hint="eastAsia" w:ascii="仿宋" w:hAnsi="仿宋" w:eastAsia="仿宋" w:cs="宋体"/>
                <w:color w:val="auto"/>
                <w:kern w:val="0"/>
                <w:sz w:val="22"/>
                <w:szCs w:val="22"/>
                <w:highlight w:val="none"/>
                <w:lang w:val="en-US" w:eastAsia="zh-CN"/>
              </w:rPr>
              <w:t>复印件</w:t>
            </w:r>
            <w:r>
              <w:rPr>
                <w:rFonts w:hint="eastAsia" w:ascii="仿宋" w:hAnsi="仿宋" w:eastAsia="仿宋" w:cs="宋体"/>
                <w:color w:val="auto"/>
                <w:kern w:val="0"/>
                <w:sz w:val="22"/>
                <w:szCs w:val="22"/>
                <w:highlight w:val="none"/>
              </w:rPr>
              <w:t>。</w:t>
            </w:r>
          </w:p>
        </w:tc>
        <w:tc>
          <w:tcPr>
            <w:tcW w:w="1054" w:type="dxa"/>
            <w:vMerge w:val="restart"/>
            <w:noWrap w:val="0"/>
            <w:vAlign w:val="center"/>
          </w:tcPr>
          <w:p>
            <w:pPr>
              <w:widowControl/>
              <w:spacing w:line="240" w:lineRule="auto"/>
              <w:jc w:val="center"/>
              <w:rPr>
                <w:rFonts w:hint="default" w:ascii="仿宋" w:hAnsi="仿宋" w:eastAsia="仿宋" w:cs="Arial"/>
                <w:color w:val="000000"/>
                <w:kern w:val="0"/>
                <w:sz w:val="22"/>
                <w:szCs w:val="22"/>
                <w:highlight w:val="none"/>
                <w:lang w:val="en-US" w:eastAsia="zh-CN"/>
              </w:rPr>
            </w:pPr>
            <w:r>
              <w:rPr>
                <w:rFonts w:hint="eastAsia" w:ascii="仿宋" w:hAnsi="仿宋" w:eastAsia="仿宋" w:cs="Arial"/>
                <w:color w:val="000000"/>
                <w:kern w:val="0"/>
                <w:sz w:val="22"/>
                <w:szCs w:val="22"/>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jc w:val="center"/>
        </w:trPr>
        <w:tc>
          <w:tcPr>
            <w:tcW w:w="713" w:type="dxa"/>
            <w:vMerge w:val="continue"/>
            <w:shd w:val="clear" w:color="auto" w:fill="auto"/>
            <w:noWrap w:val="0"/>
            <w:vAlign w:val="center"/>
          </w:tcPr>
          <w:p>
            <w:pPr>
              <w:widowControl/>
              <w:spacing w:line="240" w:lineRule="auto"/>
              <w:jc w:val="center"/>
              <w:rPr>
                <w:rFonts w:hint="eastAsia" w:ascii="仿宋" w:hAnsi="仿宋" w:eastAsia="仿宋" w:cs="Arial"/>
                <w:color w:val="000000"/>
                <w:kern w:val="0"/>
                <w:sz w:val="22"/>
                <w:szCs w:val="22"/>
                <w:highlight w:val="none"/>
                <w:lang w:val="en-US" w:eastAsia="zh-CN"/>
              </w:rPr>
            </w:pPr>
          </w:p>
        </w:tc>
        <w:tc>
          <w:tcPr>
            <w:tcW w:w="1107" w:type="dxa"/>
            <w:shd w:val="clear" w:color="auto" w:fill="auto"/>
            <w:noWrap w:val="0"/>
            <w:vAlign w:val="center"/>
          </w:tcPr>
          <w:p>
            <w:pPr>
              <w:spacing w:line="240" w:lineRule="auto"/>
              <w:jc w:val="both"/>
              <w:rPr>
                <w:rFonts w:hint="default" w:ascii="仿宋" w:hAnsi="仿宋" w:eastAsia="仿宋" w:cs="Times New Roman"/>
                <w:color w:val="000000"/>
                <w:sz w:val="22"/>
                <w:szCs w:val="22"/>
                <w:highlight w:val="none"/>
                <w:lang w:val="en-US" w:eastAsia="zh-CN"/>
              </w:rPr>
            </w:pPr>
            <w:r>
              <w:rPr>
                <w:rFonts w:hint="eastAsia" w:ascii="仿宋" w:hAnsi="仿宋" w:eastAsia="仿宋" w:cs="Times New Roman"/>
                <w:color w:val="000000"/>
                <w:sz w:val="22"/>
                <w:szCs w:val="22"/>
                <w:highlight w:val="none"/>
                <w:lang w:val="en-US" w:eastAsia="zh-CN"/>
              </w:rPr>
              <w:t>智能巡检系统系统融合联合巡检设计</w:t>
            </w:r>
          </w:p>
        </w:tc>
        <w:tc>
          <w:tcPr>
            <w:tcW w:w="3855" w:type="dxa"/>
            <w:shd w:val="clear" w:color="auto" w:fill="auto"/>
            <w:noWrap w:val="0"/>
            <w:vAlign w:val="center"/>
          </w:tcPr>
          <w:p>
            <w:pPr>
              <w:spacing w:line="240" w:lineRule="auto"/>
              <w:jc w:val="both"/>
              <w:rPr>
                <w:rFonts w:hint="default" w:ascii="仿宋" w:hAnsi="仿宋" w:eastAsia="仿宋" w:cs="Times New Roman"/>
                <w:color w:val="000000"/>
                <w:sz w:val="22"/>
                <w:szCs w:val="22"/>
                <w:highlight w:val="none"/>
                <w:lang w:val="en-US" w:eastAsia="zh-CN"/>
              </w:rPr>
            </w:pPr>
            <w:r>
              <w:rPr>
                <w:rFonts w:hint="eastAsia" w:ascii="仿宋" w:hAnsi="仿宋" w:eastAsia="仿宋" w:cs="Times New Roman"/>
                <w:color w:val="000000"/>
                <w:sz w:val="22"/>
                <w:szCs w:val="22"/>
                <w:highlight w:val="none"/>
                <w:lang w:val="en-US" w:eastAsia="zh-CN"/>
              </w:rPr>
              <w:t>按照甲方和业主方以及国家、行业有关标准规范要求，完成25套变电站智能巡检系统与主站系统、在线智能巡视系统融合接入初步设计技术服务，确保符合技术规范标准要求，满足现场运行，通过甲方及业主方验收。</w:t>
            </w:r>
          </w:p>
        </w:tc>
        <w:tc>
          <w:tcPr>
            <w:tcW w:w="725" w:type="dxa"/>
            <w:shd w:val="clear" w:color="000000" w:fill="FFFFFF"/>
            <w:noWrap w:val="0"/>
            <w:vAlign w:val="center"/>
          </w:tcPr>
          <w:p>
            <w:pPr>
              <w:spacing w:line="240" w:lineRule="auto"/>
              <w:jc w:val="center"/>
              <w:rPr>
                <w:rFonts w:hint="eastAsia" w:ascii="仿宋" w:hAnsi="仿宋" w:eastAsia="仿宋" w:cs="Arial"/>
                <w:color w:val="000000"/>
                <w:kern w:val="0"/>
                <w:sz w:val="22"/>
                <w:szCs w:val="22"/>
                <w:highlight w:val="none"/>
                <w:lang w:val="en-US" w:eastAsia="zh-CN"/>
              </w:rPr>
            </w:pPr>
            <w:r>
              <w:rPr>
                <w:rFonts w:hint="eastAsia" w:ascii="仿宋" w:hAnsi="仿宋" w:eastAsia="仿宋" w:cs="Arial"/>
                <w:color w:val="000000"/>
                <w:kern w:val="0"/>
                <w:sz w:val="22"/>
                <w:szCs w:val="22"/>
                <w:highlight w:val="none"/>
                <w:lang w:val="en-US" w:eastAsia="zh-CN"/>
              </w:rPr>
              <w:t>宗</w:t>
            </w:r>
          </w:p>
        </w:tc>
        <w:tc>
          <w:tcPr>
            <w:tcW w:w="766" w:type="dxa"/>
            <w:shd w:val="clear" w:color="000000" w:fill="FFFFFF"/>
            <w:noWrap w:val="0"/>
            <w:vAlign w:val="center"/>
          </w:tcPr>
          <w:p>
            <w:pPr>
              <w:spacing w:line="240" w:lineRule="auto"/>
              <w:jc w:val="center"/>
              <w:rPr>
                <w:rFonts w:hint="eastAsia" w:ascii="仿宋" w:hAnsi="仿宋" w:eastAsia="仿宋" w:cs="Arial"/>
                <w:color w:val="000000"/>
                <w:kern w:val="0"/>
                <w:sz w:val="22"/>
                <w:szCs w:val="22"/>
                <w:highlight w:val="none"/>
                <w:lang w:val="en-US" w:eastAsia="zh-CN"/>
              </w:rPr>
            </w:pPr>
            <w:r>
              <w:rPr>
                <w:rFonts w:hint="eastAsia" w:ascii="仿宋" w:hAnsi="仿宋" w:eastAsia="仿宋" w:cs="Arial"/>
                <w:color w:val="000000"/>
                <w:kern w:val="0"/>
                <w:sz w:val="22"/>
                <w:szCs w:val="22"/>
                <w:highlight w:val="none"/>
                <w:lang w:val="en-US" w:eastAsia="zh-CN"/>
              </w:rPr>
              <w:t>1</w:t>
            </w:r>
          </w:p>
        </w:tc>
        <w:tc>
          <w:tcPr>
            <w:tcW w:w="1530" w:type="dxa"/>
            <w:noWrap w:val="0"/>
            <w:vAlign w:val="center"/>
          </w:tcPr>
          <w:p>
            <w:pPr>
              <w:widowControl/>
              <w:spacing w:line="240" w:lineRule="auto"/>
              <w:jc w:val="center"/>
              <w:rPr>
                <w:rFonts w:hint="eastAsia" w:ascii="仿宋" w:hAnsi="仿宋" w:eastAsia="仿宋" w:cs="Arial"/>
                <w:color w:val="000000"/>
                <w:kern w:val="0"/>
                <w:sz w:val="22"/>
                <w:szCs w:val="22"/>
                <w:highlight w:val="none"/>
                <w:lang w:val="en-US" w:eastAsia="zh-CN"/>
              </w:rPr>
            </w:pPr>
            <w:r>
              <w:rPr>
                <w:rFonts w:hint="eastAsia" w:ascii="仿宋" w:hAnsi="仿宋" w:eastAsia="仿宋" w:cs="Arial"/>
                <w:color w:val="000000"/>
                <w:kern w:val="0"/>
                <w:sz w:val="22"/>
                <w:szCs w:val="22"/>
                <w:highlight w:val="none"/>
                <w:lang w:val="en-US" w:eastAsia="zh-CN"/>
              </w:rPr>
              <w:t>接服务通知后30日内</w:t>
            </w:r>
          </w:p>
        </w:tc>
        <w:tc>
          <w:tcPr>
            <w:tcW w:w="1739" w:type="dxa"/>
            <w:vMerge w:val="continue"/>
            <w:noWrap w:val="0"/>
            <w:vAlign w:val="center"/>
          </w:tcPr>
          <w:p>
            <w:pPr>
              <w:widowControl/>
              <w:spacing w:line="240" w:lineRule="auto"/>
              <w:jc w:val="center"/>
              <w:rPr>
                <w:rFonts w:hint="eastAsia" w:ascii="仿宋" w:hAnsi="仿宋" w:eastAsia="仿宋" w:cs="Arial"/>
                <w:color w:val="000000"/>
                <w:kern w:val="0"/>
                <w:sz w:val="22"/>
                <w:szCs w:val="22"/>
                <w:highlight w:val="none"/>
                <w:lang w:val="en-US" w:eastAsia="zh-CN"/>
              </w:rPr>
            </w:pPr>
          </w:p>
        </w:tc>
        <w:tc>
          <w:tcPr>
            <w:tcW w:w="1835" w:type="dxa"/>
            <w:vMerge w:val="continue"/>
            <w:noWrap w:val="0"/>
            <w:vAlign w:val="center"/>
          </w:tcPr>
          <w:p>
            <w:pPr>
              <w:widowControl/>
              <w:spacing w:line="240" w:lineRule="auto"/>
              <w:jc w:val="center"/>
              <w:rPr>
                <w:rFonts w:hint="eastAsia" w:ascii="仿宋" w:hAnsi="仿宋" w:eastAsia="仿宋" w:cs="Arial"/>
                <w:color w:val="000000"/>
                <w:kern w:val="0"/>
                <w:sz w:val="22"/>
                <w:szCs w:val="22"/>
                <w:highlight w:val="none"/>
                <w:lang w:val="en-US" w:eastAsia="zh-CN"/>
              </w:rPr>
            </w:pPr>
          </w:p>
        </w:tc>
        <w:tc>
          <w:tcPr>
            <w:tcW w:w="1054" w:type="dxa"/>
            <w:vMerge w:val="continue"/>
            <w:noWrap w:val="0"/>
            <w:vAlign w:val="center"/>
          </w:tcPr>
          <w:p>
            <w:pPr>
              <w:widowControl/>
              <w:spacing w:line="240" w:lineRule="auto"/>
              <w:jc w:val="center"/>
              <w:rPr>
                <w:rFonts w:hint="eastAsia" w:ascii="仿宋" w:hAnsi="仿宋" w:eastAsia="仿宋" w:cs="Arial"/>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713" w:type="dxa"/>
            <w:vMerge w:val="continue"/>
            <w:shd w:val="clear" w:color="auto" w:fill="auto"/>
            <w:noWrap w:val="0"/>
            <w:vAlign w:val="center"/>
          </w:tcPr>
          <w:p>
            <w:pPr>
              <w:widowControl/>
              <w:spacing w:line="240" w:lineRule="auto"/>
              <w:jc w:val="center"/>
              <w:rPr>
                <w:rFonts w:hint="eastAsia" w:ascii="仿宋" w:hAnsi="仿宋" w:eastAsia="仿宋" w:cs="Arial"/>
                <w:color w:val="000000"/>
                <w:kern w:val="0"/>
                <w:sz w:val="22"/>
                <w:szCs w:val="22"/>
                <w:highlight w:val="none"/>
                <w:lang w:val="en-US" w:eastAsia="zh-CN"/>
              </w:rPr>
            </w:pPr>
          </w:p>
        </w:tc>
        <w:tc>
          <w:tcPr>
            <w:tcW w:w="1107" w:type="dxa"/>
            <w:shd w:val="clear" w:color="auto" w:fill="auto"/>
            <w:noWrap w:val="0"/>
            <w:vAlign w:val="center"/>
          </w:tcPr>
          <w:p>
            <w:pPr>
              <w:spacing w:line="240" w:lineRule="auto"/>
              <w:jc w:val="both"/>
              <w:rPr>
                <w:rFonts w:hint="default" w:ascii="仿宋" w:hAnsi="仿宋" w:eastAsia="仿宋" w:cs="Times New Roman"/>
                <w:color w:val="000000"/>
                <w:sz w:val="22"/>
                <w:szCs w:val="22"/>
                <w:highlight w:val="none"/>
                <w:lang w:val="en-US" w:eastAsia="zh-CN"/>
              </w:rPr>
            </w:pPr>
            <w:r>
              <w:rPr>
                <w:rFonts w:hint="eastAsia" w:ascii="仿宋" w:hAnsi="仿宋" w:eastAsia="仿宋" w:cs="Times New Roman"/>
                <w:color w:val="000000"/>
                <w:sz w:val="22"/>
                <w:szCs w:val="22"/>
                <w:highlight w:val="none"/>
                <w:lang w:val="en-US" w:eastAsia="zh-CN"/>
              </w:rPr>
              <w:t>现场技术支持等其他现场技术服务</w:t>
            </w:r>
          </w:p>
        </w:tc>
        <w:tc>
          <w:tcPr>
            <w:tcW w:w="3855" w:type="dxa"/>
            <w:shd w:val="clear" w:color="auto" w:fill="auto"/>
            <w:noWrap w:val="0"/>
            <w:vAlign w:val="center"/>
          </w:tcPr>
          <w:p>
            <w:pPr>
              <w:spacing w:line="240" w:lineRule="auto"/>
              <w:jc w:val="both"/>
              <w:rPr>
                <w:rFonts w:hint="default" w:ascii="仿宋" w:hAnsi="仿宋" w:eastAsia="仿宋" w:cs="Times New Roman"/>
                <w:color w:val="000000"/>
                <w:sz w:val="22"/>
                <w:szCs w:val="22"/>
                <w:highlight w:val="none"/>
                <w:lang w:val="en-US" w:eastAsia="zh-CN"/>
              </w:rPr>
            </w:pPr>
            <w:r>
              <w:rPr>
                <w:rFonts w:hint="eastAsia" w:ascii="仿宋" w:hAnsi="仿宋" w:eastAsia="仿宋" w:cs="Times New Roman"/>
                <w:color w:val="000000"/>
                <w:sz w:val="22"/>
                <w:szCs w:val="22"/>
                <w:highlight w:val="none"/>
                <w:lang w:val="en-US" w:eastAsia="zh-CN"/>
              </w:rPr>
              <w:t>按照甲方和业主方以及国家、行业有关标准规范要求，完成25套变电站智能巡检系统加装运行及系统融合联合巡检现场技术支持等其他技术服务服务。</w:t>
            </w:r>
          </w:p>
        </w:tc>
        <w:tc>
          <w:tcPr>
            <w:tcW w:w="725" w:type="dxa"/>
            <w:shd w:val="clear" w:color="000000" w:fill="FFFFFF"/>
            <w:noWrap w:val="0"/>
            <w:vAlign w:val="center"/>
          </w:tcPr>
          <w:p>
            <w:pPr>
              <w:spacing w:line="240" w:lineRule="auto"/>
              <w:jc w:val="center"/>
              <w:rPr>
                <w:rFonts w:hint="eastAsia" w:ascii="仿宋" w:hAnsi="仿宋" w:eastAsia="仿宋" w:cs="Arial"/>
                <w:color w:val="000000"/>
                <w:kern w:val="0"/>
                <w:sz w:val="22"/>
                <w:szCs w:val="22"/>
                <w:highlight w:val="none"/>
                <w:lang w:val="en-US" w:eastAsia="zh-CN"/>
              </w:rPr>
            </w:pPr>
            <w:r>
              <w:rPr>
                <w:rFonts w:hint="eastAsia" w:ascii="仿宋" w:hAnsi="仿宋" w:eastAsia="仿宋" w:cs="Arial"/>
                <w:color w:val="000000"/>
                <w:kern w:val="0"/>
                <w:sz w:val="22"/>
                <w:szCs w:val="22"/>
                <w:highlight w:val="none"/>
                <w:lang w:val="en-US" w:eastAsia="zh-CN"/>
              </w:rPr>
              <w:t>宗</w:t>
            </w:r>
          </w:p>
        </w:tc>
        <w:tc>
          <w:tcPr>
            <w:tcW w:w="766" w:type="dxa"/>
            <w:shd w:val="clear" w:color="000000" w:fill="FFFFFF"/>
            <w:noWrap w:val="0"/>
            <w:vAlign w:val="center"/>
          </w:tcPr>
          <w:p>
            <w:pPr>
              <w:spacing w:line="240" w:lineRule="auto"/>
              <w:jc w:val="center"/>
              <w:rPr>
                <w:rFonts w:hint="eastAsia" w:ascii="仿宋" w:hAnsi="仿宋" w:eastAsia="仿宋" w:cs="Arial"/>
                <w:color w:val="000000"/>
                <w:kern w:val="0"/>
                <w:sz w:val="22"/>
                <w:szCs w:val="22"/>
                <w:highlight w:val="none"/>
                <w:lang w:val="en-US" w:eastAsia="zh-CN"/>
              </w:rPr>
            </w:pPr>
            <w:r>
              <w:rPr>
                <w:rFonts w:hint="eastAsia" w:ascii="仿宋" w:hAnsi="仿宋" w:eastAsia="仿宋" w:cs="Arial"/>
                <w:color w:val="000000"/>
                <w:kern w:val="0"/>
                <w:sz w:val="22"/>
                <w:szCs w:val="22"/>
                <w:highlight w:val="none"/>
                <w:lang w:val="en-US" w:eastAsia="zh-CN"/>
              </w:rPr>
              <w:t>1</w:t>
            </w:r>
          </w:p>
        </w:tc>
        <w:tc>
          <w:tcPr>
            <w:tcW w:w="1530" w:type="dxa"/>
            <w:noWrap w:val="0"/>
            <w:vAlign w:val="center"/>
          </w:tcPr>
          <w:p>
            <w:pPr>
              <w:widowControl/>
              <w:spacing w:line="240" w:lineRule="auto"/>
              <w:jc w:val="center"/>
              <w:rPr>
                <w:rFonts w:hint="eastAsia" w:ascii="仿宋" w:hAnsi="仿宋" w:eastAsia="仿宋" w:cs="Arial"/>
                <w:color w:val="000000"/>
                <w:kern w:val="0"/>
                <w:sz w:val="22"/>
                <w:szCs w:val="22"/>
                <w:highlight w:val="none"/>
                <w:lang w:val="en-US" w:eastAsia="zh-CN"/>
              </w:rPr>
            </w:pPr>
            <w:r>
              <w:rPr>
                <w:rFonts w:hint="eastAsia" w:ascii="仿宋" w:hAnsi="仿宋" w:eastAsia="仿宋" w:cs="Arial"/>
                <w:color w:val="000000"/>
                <w:kern w:val="0"/>
                <w:sz w:val="22"/>
                <w:szCs w:val="22"/>
                <w:highlight w:val="none"/>
                <w:lang w:val="en-US" w:eastAsia="zh-CN"/>
              </w:rPr>
              <w:t>接服务通知后30日内</w:t>
            </w:r>
          </w:p>
        </w:tc>
        <w:tc>
          <w:tcPr>
            <w:tcW w:w="1739" w:type="dxa"/>
            <w:vMerge w:val="continue"/>
            <w:noWrap w:val="0"/>
            <w:vAlign w:val="center"/>
          </w:tcPr>
          <w:p>
            <w:pPr>
              <w:widowControl/>
              <w:spacing w:line="240" w:lineRule="auto"/>
              <w:jc w:val="center"/>
              <w:rPr>
                <w:rFonts w:hint="eastAsia" w:ascii="仿宋" w:hAnsi="仿宋" w:eastAsia="仿宋" w:cs="Arial"/>
                <w:color w:val="000000"/>
                <w:kern w:val="0"/>
                <w:sz w:val="22"/>
                <w:szCs w:val="22"/>
                <w:highlight w:val="none"/>
                <w:lang w:val="en-US" w:eastAsia="zh-CN"/>
              </w:rPr>
            </w:pPr>
          </w:p>
        </w:tc>
        <w:tc>
          <w:tcPr>
            <w:tcW w:w="1835" w:type="dxa"/>
            <w:vMerge w:val="continue"/>
            <w:noWrap w:val="0"/>
            <w:vAlign w:val="center"/>
          </w:tcPr>
          <w:p>
            <w:pPr>
              <w:widowControl/>
              <w:spacing w:line="240" w:lineRule="auto"/>
              <w:jc w:val="center"/>
              <w:rPr>
                <w:rFonts w:hint="eastAsia" w:ascii="仿宋" w:hAnsi="仿宋" w:eastAsia="仿宋" w:cs="Arial"/>
                <w:color w:val="000000"/>
                <w:kern w:val="0"/>
                <w:sz w:val="22"/>
                <w:szCs w:val="22"/>
                <w:highlight w:val="none"/>
                <w:lang w:val="en-US" w:eastAsia="zh-CN"/>
              </w:rPr>
            </w:pPr>
          </w:p>
        </w:tc>
        <w:tc>
          <w:tcPr>
            <w:tcW w:w="1054" w:type="dxa"/>
            <w:vMerge w:val="continue"/>
            <w:noWrap w:val="0"/>
            <w:vAlign w:val="center"/>
          </w:tcPr>
          <w:p>
            <w:pPr>
              <w:widowControl/>
              <w:spacing w:line="240" w:lineRule="auto"/>
              <w:jc w:val="center"/>
              <w:rPr>
                <w:rFonts w:hint="eastAsia" w:ascii="仿宋" w:hAnsi="仿宋" w:eastAsia="仿宋" w:cs="Arial"/>
                <w:color w:val="000000"/>
                <w:kern w:val="0"/>
                <w:sz w:val="22"/>
                <w:szCs w:val="22"/>
                <w:highlight w:val="none"/>
                <w:lang w:val="en-US" w:eastAsia="zh-CN"/>
              </w:rPr>
            </w:pPr>
          </w:p>
        </w:tc>
      </w:tr>
    </w:tbl>
    <w:p>
      <w:pPr>
        <w:pStyle w:val="6"/>
        <w:numPr>
          <w:ilvl w:val="0"/>
          <w:numId w:val="0"/>
        </w:numPr>
        <w:spacing w:line="240" w:lineRule="auto"/>
        <w:ind w:leftChars="-170" w:firstLine="440" w:firstLineChars="200"/>
        <w:outlineLvl w:val="0"/>
        <w:rPr>
          <w:rFonts w:hint="eastAsia" w:ascii="仿宋" w:hAnsi="仿宋" w:eastAsia="仿宋"/>
          <w:color w:val="000000"/>
          <w:sz w:val="22"/>
          <w:szCs w:val="22"/>
          <w:highlight w:val="none"/>
        </w:rPr>
      </w:pPr>
      <w:r>
        <w:rPr>
          <w:rFonts w:hint="eastAsia" w:ascii="仿宋" w:hAnsi="仿宋" w:eastAsia="仿宋"/>
          <w:color w:val="000000"/>
          <w:sz w:val="22"/>
          <w:szCs w:val="22"/>
          <w:highlight w:val="none"/>
          <w:lang w:eastAsia="zh-CN"/>
        </w:rPr>
        <w:t>具体服务不局限于上述需求一览表。应包括上述服务相关延伸服务及产品，类似升级服务及相关产品。</w:t>
      </w:r>
    </w:p>
    <w:p>
      <w:pPr>
        <w:spacing w:line="240" w:lineRule="auto"/>
        <w:rPr>
          <w:rFonts w:ascii="仿宋" w:hAnsi="仿宋" w:eastAsia="仿宋"/>
          <w:color w:val="000000"/>
          <w:sz w:val="22"/>
          <w:szCs w:val="22"/>
          <w:highlight w:val="none"/>
        </w:rPr>
      </w:pPr>
      <w:r>
        <w:rPr>
          <w:rFonts w:hint="eastAsia" w:ascii="仿宋" w:hAnsi="仿宋" w:eastAsia="仿宋"/>
          <w:color w:val="000000"/>
          <w:sz w:val="22"/>
          <w:szCs w:val="22"/>
          <w:highlight w:val="none"/>
        </w:rPr>
        <w:t>备注：</w:t>
      </w:r>
    </w:p>
    <w:p>
      <w:pPr>
        <w:spacing w:line="240" w:lineRule="auto"/>
        <w:rPr>
          <w:rFonts w:ascii="仿宋" w:hAnsi="仿宋" w:eastAsia="仿宋"/>
          <w:color w:val="000000"/>
          <w:sz w:val="22"/>
          <w:szCs w:val="22"/>
          <w:highlight w:val="none"/>
        </w:rPr>
      </w:pPr>
      <w:r>
        <w:rPr>
          <w:rFonts w:hint="eastAsia" w:ascii="仿宋" w:hAnsi="仿宋" w:eastAsia="仿宋"/>
          <w:color w:val="000000"/>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spacing w:line="240" w:lineRule="auto"/>
        <w:rPr>
          <w:rFonts w:ascii="仿宋" w:hAnsi="仿宋" w:eastAsia="仿宋"/>
          <w:color w:val="000000"/>
          <w:sz w:val="22"/>
          <w:szCs w:val="22"/>
          <w:highlight w:val="none"/>
        </w:rPr>
      </w:pPr>
      <w:r>
        <w:rPr>
          <w:rFonts w:hint="eastAsia" w:ascii="仿宋" w:hAnsi="仿宋" w:eastAsia="仿宋"/>
          <w:color w:val="000000"/>
          <w:sz w:val="22"/>
          <w:szCs w:val="22"/>
          <w:highlight w:val="none"/>
        </w:rPr>
        <w:t>2.投标文件中提供的证明材料复印件应复印清晰、可辨认且不得遮盖、涂抹，否则视为无效。</w:t>
      </w:r>
    </w:p>
    <w:p>
      <w:pPr>
        <w:spacing w:line="240" w:lineRule="auto"/>
        <w:rPr>
          <w:rFonts w:ascii="仿宋" w:hAnsi="仿宋" w:eastAsia="仿宋"/>
          <w:color w:val="000000"/>
          <w:sz w:val="22"/>
          <w:szCs w:val="22"/>
          <w:highlight w:val="none"/>
        </w:rPr>
        <w:sectPr>
          <w:pgSz w:w="16838" w:h="11906" w:orient="landscape"/>
          <w:pgMar w:top="1800" w:right="1440" w:bottom="1800" w:left="144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E113B"/>
    <w:rsid w:val="26CE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Normal_1"/>
    <w:qFormat/>
    <w:uiPriority w:val="0"/>
    <w:pPr>
      <w:widowControl w:val="0"/>
      <w:jc w:val="both"/>
    </w:pPr>
    <w:rPr>
      <w:rFonts w:ascii="Times New Roman" w:hAnsi="Times New Roman" w:eastAsia="宋体" w:cs="Times New Roman"/>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2022-07-22T03:50:00Z</dcterms:created>
  <dc:creator>Administrator</dc:creator>
  <cp:lastModifiedBy>Administrator</cp:lastModifiedBy>
  <dcterms:modified xsi:type="dcterms:W3CDTF">2022-07-22T03:51:07Z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