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Arial"/>
          <w:color w:val="000000"/>
          <w:kern w:val="0"/>
          <w:sz w:val="22"/>
          <w:szCs w:val="22"/>
          <w:highlight w:val="none"/>
          <w:lang w:val="en-US" w:eastAsia="zh-CN"/>
        </w:rPr>
        <w:t>LER-3200A锂电池采购项目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  <w:highlight w:val="none"/>
        </w:rPr>
        <w:t>附件1：</w:t>
      </w:r>
      <w:r>
        <w:rPr>
          <w:rFonts w:hint="eastAsia" w:ascii="仿宋" w:hAnsi="仿宋" w:eastAsia="仿宋"/>
          <w:b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需求一览表</w:t>
      </w:r>
    </w:p>
    <w:tbl>
      <w:tblPr>
        <w:tblStyle w:val="3"/>
        <w:tblW w:w="12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94"/>
        <w:gridCol w:w="3472"/>
        <w:gridCol w:w="492"/>
        <w:gridCol w:w="563"/>
        <w:gridCol w:w="752"/>
        <w:gridCol w:w="563"/>
        <w:gridCol w:w="725"/>
        <w:gridCol w:w="2214"/>
        <w:gridCol w:w="152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LER-3200A锂电池采购项目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锂电池</w:t>
            </w:r>
          </w:p>
        </w:tc>
        <w:tc>
          <w:tcPr>
            <w:tcW w:w="3472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电池组平均电压：25.6V（充电截止电压29.4V）；电池出线：线径2.5平，电池正(+)为红色，电池负（-）为黑色，长度0.5m；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电池组容量：≥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bidi="ar"/>
              </w:rPr>
              <w:t>59Ah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最小输出电流：0A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最大输出电流：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bidi="ar"/>
              </w:rPr>
              <w:t>30A</w:t>
            </w:r>
          </w:p>
          <w:p>
            <w:pPr>
              <w:rPr>
                <w:rFonts w:hint="default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瞬间放电电流：60A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bidi="ar"/>
              </w:rPr>
              <w:t>电池组最大充电电流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20A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bidi="ar"/>
              </w:rPr>
              <w:t>放电截止电压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22V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BMS：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bidi="ar"/>
              </w:rPr>
              <w:t>接口为RS485，线径：0.3平，RS485正为蓝色，RS485负为 白色，长度0.5m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rPr>
                <w:rFonts w:hint="eastAsia" w:eastAsia="方正仿宋_GBK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尺寸：≤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bidi="ar"/>
              </w:rPr>
              <w:t>330*135*75mm</w:t>
            </w:r>
            <w:r>
              <w:rPr>
                <w:rFonts w:hint="eastAsia" w:ascii="方正仿宋_GBK" w:eastAsia="方正仿宋_GBK"/>
                <w:sz w:val="21"/>
                <w:szCs w:val="21"/>
                <w:highlight w:val="none"/>
                <w:lang w:val="en-US" w:eastAsia="zh-CN" w:bidi="ar"/>
              </w:rPr>
              <w:t>等。</w:t>
            </w:r>
          </w:p>
        </w:tc>
        <w:tc>
          <w:tcPr>
            <w:tcW w:w="492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63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</w:rPr>
              <w:t>制造商或代理商。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</w:rPr>
              <w:t>应具有独立订立合同的法人资格。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招标采购公告发布日止，投标方完成锂电池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</w:rPr>
              <w:t>累计销售业绩不少于2份，合同额累计不少于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0.9</w:t>
            </w:r>
          </w:p>
        </w:tc>
      </w:tr>
    </w:tbl>
    <w:p>
      <w:pPr>
        <w:pStyle w:val="6"/>
        <w:numPr>
          <w:ilvl w:val="0"/>
          <w:numId w:val="0"/>
        </w:numPr>
        <w:spacing w:line="240" w:lineRule="auto"/>
        <w:ind w:leftChars="-170" w:firstLine="440" w:firstLineChars="200"/>
        <w:outlineLvl w:val="0"/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1597"/>
    <w:rsid w:val="15C1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2022-08-24T07:30:00Z</dcterms:created>
  <dc:creator>Administrator</dc:creator>
  <cp:lastModifiedBy>Administrator</cp:lastModifiedBy>
  <dcterms:modified xsi:type="dcterms:W3CDTF">2022-08-24T07:31:06Z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