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sz w:val="24"/>
          <w:szCs w:val="24"/>
        </w:rPr>
      </w:pPr>
      <w:r>
        <w:rPr>
          <w:rFonts w:hint="eastAsia" w:ascii="仿宋" w:hAnsi="仿宋" w:eastAsia="仿宋" w:cs="仿宋"/>
          <w:b/>
          <w:sz w:val="24"/>
          <w:szCs w:val="24"/>
        </w:rPr>
        <w:t>山东中实易通集团有限公司2022年9月第一次服务公开招标采购公告</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（招标编号：YTZB20220901）</w:t>
      </w:r>
    </w:p>
    <w:p>
      <w:pPr>
        <w:spacing w:line="360" w:lineRule="auto"/>
        <w:rPr>
          <w:rFonts w:ascii="仿宋" w:hAnsi="仿宋" w:eastAsia="仿宋" w:cs="仿宋"/>
          <w:b/>
          <w:sz w:val="24"/>
          <w:szCs w:val="24"/>
        </w:rPr>
      </w:pPr>
      <w:r>
        <w:rPr>
          <w:rFonts w:hint="eastAsia" w:ascii="仿宋" w:hAnsi="仿宋" w:eastAsia="仿宋" w:cs="仿宋"/>
          <w:b/>
          <w:sz w:val="24"/>
          <w:szCs w:val="24"/>
        </w:rPr>
        <w:t>1.招标条件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山东中实易通集团有限公司委托山东三誉招标代理有限公司（以下简称“招标代理机构”）就山东中实易通集团有限公司2022年9月第一次服务公开招标采购项目进行公开招标，本批招标项目资金已落实。</w:t>
      </w:r>
    </w:p>
    <w:p>
      <w:pPr>
        <w:spacing w:line="360" w:lineRule="auto"/>
        <w:rPr>
          <w:rFonts w:ascii="仿宋" w:hAnsi="仿宋" w:eastAsia="仿宋" w:cs="仿宋"/>
          <w:b/>
          <w:sz w:val="24"/>
          <w:szCs w:val="24"/>
        </w:rPr>
      </w:pPr>
      <w:r>
        <w:rPr>
          <w:rFonts w:hint="eastAsia" w:ascii="仿宋" w:hAnsi="仿宋" w:eastAsia="仿宋" w:cs="仿宋"/>
          <w:b/>
          <w:sz w:val="24"/>
          <w:szCs w:val="24"/>
        </w:rPr>
        <w:t>2.招标范围</w:t>
      </w:r>
    </w:p>
    <w:tbl>
      <w:tblPr>
        <w:tblStyle w:val="15"/>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2"/>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序  号</w:t>
            </w:r>
          </w:p>
        </w:tc>
        <w:tc>
          <w:tcPr>
            <w:tcW w:w="4083" w:type="dxa"/>
            <w:vAlign w:val="center"/>
          </w:tcPr>
          <w:p>
            <w:pPr>
              <w:pStyle w:val="12"/>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分  标  名  称</w:t>
            </w:r>
          </w:p>
        </w:tc>
        <w:tc>
          <w:tcPr>
            <w:tcW w:w="2649" w:type="dxa"/>
            <w:vAlign w:val="center"/>
          </w:tcPr>
          <w:p>
            <w:pPr>
              <w:pStyle w:val="12"/>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机电设备检修服务项目</w:t>
            </w:r>
          </w:p>
        </w:tc>
        <w:tc>
          <w:tcPr>
            <w:tcW w:w="2649"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YTZB2022-1124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电气设备及自动化设备检修服务项目</w:t>
            </w:r>
          </w:p>
        </w:tc>
        <w:tc>
          <w:tcPr>
            <w:tcW w:w="2649"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YTZB2022-1125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水处理设备检修服务项目</w:t>
            </w:r>
          </w:p>
        </w:tc>
        <w:tc>
          <w:tcPr>
            <w:tcW w:w="2649"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YTZB2022-1126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冷却水系统检修服务项目</w:t>
            </w:r>
          </w:p>
        </w:tc>
        <w:tc>
          <w:tcPr>
            <w:tcW w:w="2649"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YTZB2022-1127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w:t>
            </w:r>
          </w:p>
        </w:tc>
        <w:tc>
          <w:tcPr>
            <w:tcW w:w="4083"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辅助设施检修服务项目</w:t>
            </w:r>
          </w:p>
        </w:tc>
        <w:tc>
          <w:tcPr>
            <w:tcW w:w="2649"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YTZB2022-1128</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招标范围详见附件1：招标需求一览表。</w:t>
      </w:r>
    </w:p>
    <w:p>
      <w:pPr>
        <w:spacing w:line="360" w:lineRule="auto"/>
        <w:rPr>
          <w:rFonts w:ascii="仿宋" w:hAnsi="仿宋" w:eastAsia="仿宋" w:cs="仿宋"/>
          <w:b/>
          <w:sz w:val="24"/>
          <w:szCs w:val="24"/>
        </w:rPr>
      </w:pPr>
      <w:r>
        <w:rPr>
          <w:rFonts w:hint="eastAsia" w:ascii="仿宋" w:hAnsi="仿宋" w:eastAsia="仿宋" w:cs="仿宋"/>
          <w:b/>
          <w:sz w:val="24"/>
          <w:szCs w:val="24"/>
        </w:rPr>
        <w:t>3.投标人资格要求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（7）投标人不得存在下列情形之一：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7.2被责令停业的；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7.3被暂停或取消投标资格的；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7.4财产被接管或冻结的；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360" w:lineRule="auto"/>
        <w:rPr>
          <w:rFonts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360" w:lineRule="auto"/>
        <w:rPr>
          <w:rFonts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4.2凡有意参加投标者，请于</w:t>
      </w:r>
      <w:r>
        <w:rPr>
          <w:rFonts w:hint="eastAsia" w:ascii="仿宋" w:hAnsi="仿宋" w:eastAsia="仿宋" w:cs="仿宋"/>
          <w:b/>
          <w:bCs/>
          <w:sz w:val="24"/>
          <w:szCs w:val="24"/>
        </w:rPr>
        <w:t>2022年</w:t>
      </w:r>
      <w:r>
        <w:rPr>
          <w:rFonts w:hint="eastAsia" w:ascii="仿宋" w:hAnsi="仿宋" w:eastAsia="仿宋" w:cs="仿宋"/>
          <w:b/>
          <w:bCs/>
          <w:color w:val="FF0000"/>
          <w:sz w:val="24"/>
          <w:szCs w:val="24"/>
        </w:rPr>
        <w:t>09月0</w:t>
      </w:r>
      <w:r>
        <w:rPr>
          <w:rFonts w:hint="eastAsia" w:ascii="仿宋" w:hAnsi="仿宋" w:eastAsia="仿宋" w:cs="仿宋"/>
          <w:b/>
          <w:bCs/>
          <w:color w:val="FF0000"/>
          <w:sz w:val="24"/>
          <w:szCs w:val="24"/>
          <w:lang w:val="en-US" w:eastAsia="zh-CN"/>
        </w:rPr>
        <w:t>2</w:t>
      </w:r>
      <w:r>
        <w:rPr>
          <w:rFonts w:hint="eastAsia" w:ascii="仿宋" w:hAnsi="仿宋" w:eastAsia="仿宋" w:cs="仿宋"/>
          <w:b/>
          <w:bCs/>
          <w:color w:val="FF0000"/>
          <w:sz w:val="24"/>
          <w:szCs w:val="24"/>
        </w:rPr>
        <w:t>日</w:t>
      </w:r>
      <w:r>
        <w:rPr>
          <w:rFonts w:hint="eastAsia" w:ascii="仿宋" w:hAnsi="仿宋" w:eastAsia="仿宋" w:cs="仿宋"/>
          <w:b/>
          <w:bCs/>
          <w:sz w:val="24"/>
          <w:szCs w:val="24"/>
        </w:rPr>
        <w:t>08:30时至2022</w:t>
      </w:r>
      <w:r>
        <w:rPr>
          <w:rFonts w:hint="eastAsia" w:ascii="仿宋" w:hAnsi="仿宋" w:eastAsia="仿宋" w:cs="仿宋"/>
          <w:b/>
          <w:bCs/>
          <w:color w:val="FF0000"/>
          <w:sz w:val="24"/>
          <w:szCs w:val="24"/>
        </w:rPr>
        <w:t>年09月0</w:t>
      </w:r>
      <w:r>
        <w:rPr>
          <w:rFonts w:hint="eastAsia" w:ascii="仿宋" w:hAnsi="仿宋" w:eastAsia="仿宋" w:cs="仿宋"/>
          <w:b/>
          <w:bCs/>
          <w:color w:val="FF0000"/>
          <w:sz w:val="24"/>
          <w:szCs w:val="24"/>
          <w:lang w:val="en-US" w:eastAsia="zh-CN"/>
        </w:rPr>
        <w:t>8</w:t>
      </w:r>
      <w:r>
        <w:rPr>
          <w:rFonts w:hint="eastAsia" w:ascii="仿宋" w:hAnsi="仿宋" w:eastAsia="仿宋" w:cs="仿宋"/>
          <w:b/>
          <w:bCs/>
          <w:sz w:val="24"/>
          <w:szCs w:val="24"/>
        </w:rPr>
        <w:t>日17:00时</w:t>
      </w:r>
      <w:r>
        <w:rPr>
          <w:rFonts w:hint="eastAsia" w:ascii="仿宋" w:hAnsi="仿宋" w:eastAsia="仿宋" w:cs="仿宋"/>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（3）投标工具操作问题联系电话：010-63411000。</w:t>
      </w:r>
    </w:p>
    <w:p>
      <w:pPr>
        <w:spacing w:line="360" w:lineRule="auto"/>
        <w:rPr>
          <w:rFonts w:ascii="仿宋" w:hAnsi="仿宋" w:eastAsia="仿宋" w:cs="仿宋"/>
          <w:b/>
          <w:sz w:val="24"/>
          <w:szCs w:val="24"/>
        </w:rPr>
      </w:pPr>
      <w:r>
        <w:rPr>
          <w:rFonts w:hint="eastAsia" w:ascii="仿宋" w:hAnsi="仿宋" w:eastAsia="仿宋" w:cs="仿宋"/>
          <w:b/>
          <w:sz w:val="24"/>
          <w:szCs w:val="24"/>
        </w:rPr>
        <w:t>5.投标文件的递交</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本次招标项目须在电子商务平台电工交易专区上进行，投标文件（应用“E供应商操作手册”格式版本）应在投标截止时间（2022年</w:t>
      </w:r>
      <w:r>
        <w:rPr>
          <w:rFonts w:hint="eastAsia" w:ascii="仿宋" w:hAnsi="仿宋" w:eastAsia="仿宋" w:cs="仿宋"/>
          <w:b/>
          <w:color w:val="FF0000"/>
          <w:sz w:val="24"/>
          <w:szCs w:val="24"/>
        </w:rPr>
        <w:t>09月2</w:t>
      </w:r>
      <w:r>
        <w:rPr>
          <w:rFonts w:hint="eastAsia" w:ascii="仿宋" w:hAnsi="仿宋" w:eastAsia="仿宋" w:cs="仿宋"/>
          <w:b/>
          <w:color w:val="FF0000"/>
          <w:sz w:val="24"/>
          <w:szCs w:val="24"/>
          <w:lang w:val="en-US" w:eastAsia="zh-CN"/>
        </w:rPr>
        <w:t>3</w:t>
      </w:r>
      <w:r>
        <w:rPr>
          <w:rFonts w:hint="eastAsia" w:ascii="仿宋" w:hAnsi="仿宋" w:eastAsia="仿宋" w:cs="仿宋"/>
          <w:b/>
          <w:sz w:val="24"/>
          <w:szCs w:val="24"/>
        </w:rPr>
        <w:t>日9:00时，北京时间）前上传至电子商务平台电工交易专区，同时按照相关规定递交纸质投标文件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sz w:val="24"/>
          <w:szCs w:val="24"/>
        </w:rPr>
      </w:pPr>
      <w:bookmarkStart w:id="0" w:name="_Hlk55828686"/>
      <w:r>
        <w:rPr>
          <w:rFonts w:hint="eastAsia" w:ascii="仿宋" w:hAnsi="仿宋" w:eastAsia="仿宋" w:cs="仿宋"/>
          <w:sz w:val="24"/>
          <w:szCs w:val="24"/>
        </w:rPr>
        <w:t>5.1纸质投标文件递交</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疫情原因，为避免人员聚集，本项目不接受开标现场投标（应答）文件递交。</w:t>
      </w:r>
    </w:p>
    <w:p>
      <w:pPr>
        <w:spacing w:line="400" w:lineRule="exact"/>
        <w:rPr>
          <w:rFonts w:ascii="仿宋" w:hAnsi="仿宋" w:eastAsia="仿宋" w:cs="仿宋"/>
          <w:sz w:val="24"/>
          <w:szCs w:val="24"/>
        </w:rPr>
      </w:pPr>
      <w:r>
        <w:rPr>
          <w:rFonts w:hint="eastAsia" w:ascii="仿宋" w:hAnsi="仿宋" w:eastAsia="仿宋" w:cs="仿宋"/>
          <w:sz w:val="24"/>
          <w:szCs w:val="24"/>
        </w:rPr>
        <w:t>投标（应答）文件邮寄接收地址、时间及联系方式：</w:t>
      </w:r>
    </w:p>
    <w:p>
      <w:pPr>
        <w:spacing w:line="400" w:lineRule="exact"/>
        <w:rPr>
          <w:rFonts w:ascii="仿宋" w:hAnsi="仿宋" w:eastAsia="仿宋" w:cs="仿宋"/>
          <w:sz w:val="24"/>
          <w:szCs w:val="24"/>
        </w:rPr>
      </w:pPr>
      <w:r>
        <w:rPr>
          <w:rFonts w:hint="eastAsia" w:ascii="仿宋" w:hAnsi="仿宋" w:eastAsia="仿宋" w:cs="仿宋"/>
          <w:sz w:val="24"/>
          <w:szCs w:val="24"/>
        </w:rPr>
        <w:t>收件人：时玲方，联系电话：15562423673。</w:t>
      </w:r>
    </w:p>
    <w:p>
      <w:pPr>
        <w:spacing w:line="360" w:lineRule="auto"/>
        <w:rPr>
          <w:rFonts w:ascii="仿宋" w:hAnsi="仿宋" w:eastAsia="仿宋" w:cs="仿宋"/>
          <w:sz w:val="24"/>
          <w:szCs w:val="24"/>
        </w:rPr>
      </w:pPr>
      <w:r>
        <w:rPr>
          <w:rFonts w:hint="eastAsia" w:ascii="仿宋" w:hAnsi="仿宋" w:eastAsia="仿宋" w:cs="仿宋"/>
          <w:sz w:val="24"/>
          <w:szCs w:val="24"/>
        </w:rPr>
        <w:t>收件地址：</w:t>
      </w:r>
      <w:r>
        <w:rPr>
          <w:rFonts w:hint="eastAsia" w:ascii="仿宋" w:hAnsi="仿宋" w:eastAsia="仿宋" w:cs="仿宋"/>
          <w:b/>
          <w:bCs/>
          <w:sz w:val="24"/>
          <w:szCs w:val="24"/>
        </w:rPr>
        <w:t>纸质投标文件的请确保在2022年</w:t>
      </w:r>
      <w:r>
        <w:rPr>
          <w:rFonts w:hint="eastAsia" w:ascii="仿宋" w:hAnsi="仿宋" w:eastAsia="仿宋" w:cs="仿宋"/>
          <w:b/>
          <w:bCs/>
          <w:color w:val="FF0000"/>
          <w:sz w:val="24"/>
          <w:szCs w:val="24"/>
        </w:rPr>
        <w:t>09月2</w:t>
      </w:r>
      <w:r>
        <w:rPr>
          <w:rFonts w:hint="eastAsia" w:ascii="仿宋" w:hAnsi="仿宋" w:eastAsia="仿宋" w:cs="仿宋"/>
          <w:b/>
          <w:bCs/>
          <w:color w:val="FF0000"/>
          <w:sz w:val="24"/>
          <w:szCs w:val="24"/>
          <w:lang w:val="en-US" w:eastAsia="zh-CN"/>
        </w:rPr>
        <w:t>2</w:t>
      </w:r>
      <w:r>
        <w:rPr>
          <w:rFonts w:hint="eastAsia" w:ascii="仿宋" w:hAnsi="仿宋" w:eastAsia="仿宋" w:cs="仿宋"/>
          <w:b/>
          <w:bCs/>
          <w:color w:val="FF0000"/>
          <w:sz w:val="24"/>
          <w:szCs w:val="24"/>
        </w:rPr>
        <w:t>日</w:t>
      </w:r>
      <w:r>
        <w:rPr>
          <w:rFonts w:hint="eastAsia" w:ascii="仿宋" w:hAnsi="仿宋" w:eastAsia="仿宋" w:cs="仿宋"/>
          <w:b/>
          <w:bCs/>
          <w:sz w:val="24"/>
          <w:szCs w:val="24"/>
        </w:rPr>
        <w:t>12:00时之前采用邮寄方式递交到下述收件地址（</w:t>
      </w:r>
      <w:r>
        <w:rPr>
          <w:rFonts w:hint="eastAsia" w:ascii="仿宋" w:hAnsi="仿宋" w:eastAsia="仿宋" w:cs="仿宋"/>
          <w:sz w:val="24"/>
          <w:szCs w:val="24"/>
        </w:rPr>
        <w:t>济南市市中区二环南路3377号绿地新都会A1-3号写字楼11层1102室</w:t>
      </w:r>
      <w:r>
        <w:rPr>
          <w:rFonts w:hint="eastAsia" w:ascii="仿宋" w:hAnsi="仿宋" w:eastAsia="仿宋" w:cs="仿宋"/>
          <w:b/>
          <w:bCs/>
          <w:sz w:val="24"/>
          <w:szCs w:val="24"/>
        </w:rPr>
        <w:t>）</w:t>
      </w:r>
    </w:p>
    <w:bookmarkEnd w:id="0"/>
    <w:p>
      <w:pPr>
        <w:spacing w:line="400" w:lineRule="exact"/>
        <w:rPr>
          <w:rFonts w:ascii="仿宋" w:hAnsi="仿宋" w:eastAsia="仿宋" w:cs="仿宋"/>
          <w:sz w:val="24"/>
          <w:szCs w:val="24"/>
        </w:rPr>
      </w:pPr>
      <w:r>
        <w:rPr>
          <w:rFonts w:hint="eastAsia" w:ascii="仿宋" w:hAnsi="仿宋" w:eastAsia="仿宋" w:cs="仿宋"/>
          <w:sz w:val="24"/>
          <w:szCs w:val="24"/>
        </w:rPr>
        <w:t>5.2“投标人主动放弃投标情况的说明”（如有）请于投标截止日之前发送到邮箱syzbgs@vip.163.com。</w:t>
      </w:r>
    </w:p>
    <w:p>
      <w:pPr>
        <w:spacing w:line="400" w:lineRule="exact"/>
        <w:rPr>
          <w:rFonts w:ascii="仿宋" w:hAnsi="仿宋" w:eastAsia="仿宋" w:cs="仿宋"/>
          <w:b/>
          <w:bCs/>
          <w:sz w:val="24"/>
          <w:szCs w:val="24"/>
        </w:rPr>
      </w:pPr>
      <w:bookmarkStart w:id="1" w:name="_Hlk55828695"/>
      <w:r>
        <w:rPr>
          <w:rFonts w:hint="eastAsia" w:ascii="仿宋" w:hAnsi="仿宋" w:eastAsia="仿宋" w:cs="仿宋"/>
          <w:b/>
          <w:bCs/>
          <w:sz w:val="24"/>
          <w:szCs w:val="24"/>
        </w:rPr>
        <w:t>5.3开标时间：2022</w:t>
      </w:r>
      <w:r>
        <w:rPr>
          <w:rFonts w:hint="eastAsia" w:ascii="仿宋" w:hAnsi="仿宋" w:eastAsia="仿宋" w:cs="仿宋"/>
          <w:b/>
          <w:bCs/>
          <w:color w:val="FF0000"/>
          <w:sz w:val="24"/>
          <w:szCs w:val="24"/>
        </w:rPr>
        <w:t>年09月2</w:t>
      </w:r>
      <w:r>
        <w:rPr>
          <w:rFonts w:hint="eastAsia" w:ascii="仿宋" w:hAnsi="仿宋" w:eastAsia="仿宋" w:cs="仿宋"/>
          <w:b/>
          <w:bCs/>
          <w:color w:val="FF0000"/>
          <w:sz w:val="24"/>
          <w:szCs w:val="24"/>
          <w:lang w:val="en-US" w:eastAsia="zh-CN"/>
        </w:rPr>
        <w:t>3</w:t>
      </w:r>
      <w:r>
        <w:rPr>
          <w:rFonts w:hint="eastAsia" w:ascii="仿宋" w:hAnsi="仿宋" w:eastAsia="仿宋" w:cs="仿宋"/>
          <w:b/>
          <w:bCs/>
          <w:sz w:val="24"/>
          <w:szCs w:val="24"/>
        </w:rPr>
        <w:t>日</w:t>
      </w:r>
      <w:r>
        <w:rPr>
          <w:rFonts w:hint="eastAsia" w:ascii="仿宋" w:hAnsi="仿宋" w:eastAsia="仿宋" w:cs="仿宋"/>
          <w:b/>
          <w:sz w:val="24"/>
          <w:szCs w:val="24"/>
        </w:rPr>
        <w:t>9:00时</w:t>
      </w:r>
      <w:r>
        <w:rPr>
          <w:rFonts w:hint="eastAsia" w:ascii="仿宋" w:hAnsi="仿宋" w:eastAsia="仿宋" w:cs="仿宋"/>
          <w:b/>
          <w:bCs/>
          <w:sz w:val="24"/>
          <w:szCs w:val="24"/>
        </w:rPr>
        <w:t>；</w:t>
      </w:r>
    </w:p>
    <w:p>
      <w:pPr>
        <w:spacing w:line="400" w:lineRule="exact"/>
        <w:rPr>
          <w:rFonts w:ascii="仿宋" w:hAnsi="仿宋" w:eastAsia="仿宋" w:cs="仿宋"/>
          <w:sz w:val="24"/>
          <w:szCs w:val="24"/>
        </w:rPr>
      </w:pPr>
      <w:r>
        <w:rPr>
          <w:rFonts w:hint="eastAsia" w:ascii="仿宋" w:hAnsi="仿宋" w:eastAsia="仿宋" w:cs="仿宋"/>
          <w:b/>
          <w:bCs/>
          <w:sz w:val="24"/>
          <w:szCs w:val="24"/>
        </w:rPr>
        <w:t>开标地点：济南市天桥区少年路12号彩虹大酒店。</w:t>
      </w:r>
      <w:r>
        <w:rPr>
          <w:rFonts w:hint="eastAsia" w:ascii="仿宋" w:hAnsi="仿宋" w:eastAsia="仿宋" w:cs="仿宋"/>
          <w:sz w:val="24"/>
          <w:szCs w:val="24"/>
        </w:rPr>
        <w:t>招标人代表在开标室，投标人授权代表人在各自公司或其自行指定地点。</w:t>
      </w:r>
    </w:p>
    <w:bookmarkEnd w:id="1"/>
    <w:p>
      <w:pPr>
        <w:spacing w:line="400" w:lineRule="exact"/>
        <w:rPr>
          <w:rFonts w:ascii="仿宋" w:hAnsi="仿宋" w:eastAsia="仿宋" w:cs="仿宋"/>
          <w:sz w:val="24"/>
          <w:szCs w:val="24"/>
        </w:rPr>
      </w:pPr>
      <w:r>
        <w:rPr>
          <w:rFonts w:hint="eastAsia" w:ascii="仿宋" w:hAnsi="仿宋" w:eastAsia="仿宋" w:cs="仿宋"/>
          <w:sz w:val="24"/>
          <w:szCs w:val="24"/>
        </w:rPr>
        <w:t>（1）开标等候地点:本次开标不设等候地点。</w:t>
      </w:r>
    </w:p>
    <w:p>
      <w:pPr>
        <w:spacing w:line="400" w:lineRule="exact"/>
        <w:rPr>
          <w:rFonts w:ascii="仿宋" w:hAnsi="仿宋" w:eastAsia="仿宋" w:cs="仿宋"/>
          <w:sz w:val="24"/>
          <w:szCs w:val="24"/>
        </w:rPr>
      </w:pPr>
      <w:r>
        <w:rPr>
          <w:rFonts w:hint="eastAsia" w:ascii="仿宋" w:hAnsi="仿宋" w:eastAsia="仿宋" w:cs="仿宋"/>
          <w:sz w:val="24"/>
          <w:szCs w:val="24"/>
        </w:rPr>
        <w:t>（2）开评标期间请各投标人保持电话畅通，及时关注手机短信、邮箱动态，以便及时沟通相关问题。</w:t>
      </w:r>
    </w:p>
    <w:p>
      <w:pPr>
        <w:spacing w:line="400" w:lineRule="exact"/>
        <w:rPr>
          <w:rFonts w:ascii="仿宋" w:hAnsi="仿宋" w:eastAsia="仿宋" w:cs="仿宋"/>
          <w:sz w:val="24"/>
          <w:szCs w:val="24"/>
        </w:rPr>
      </w:pPr>
      <w:r>
        <w:rPr>
          <w:rFonts w:hint="eastAsia" w:ascii="仿宋" w:hAnsi="仿宋" w:eastAsia="仿宋" w:cs="仿宋"/>
          <w:sz w:val="24"/>
          <w:szCs w:val="24"/>
        </w:rPr>
        <w:t>（3）开标方式：鉴于当前疫情防控要求，招标人代表与投标人授权代表通过网络视频方式进行澄清、答疑、否决。</w:t>
      </w:r>
    </w:p>
    <w:p>
      <w:pPr>
        <w:spacing w:line="400" w:lineRule="exact"/>
        <w:rPr>
          <w:rFonts w:ascii="仿宋" w:hAnsi="仿宋" w:eastAsia="仿宋" w:cs="仿宋"/>
          <w:sz w:val="24"/>
          <w:szCs w:val="24"/>
        </w:rPr>
      </w:pPr>
      <w:r>
        <w:rPr>
          <w:rFonts w:hint="eastAsia" w:ascii="仿宋" w:hAnsi="仿宋" w:eastAsia="仿宋" w:cs="仿宋"/>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ascii="仿宋" w:hAnsi="仿宋" w:eastAsia="仿宋" w:cs="仿宋"/>
          <w:sz w:val="24"/>
          <w:szCs w:val="24"/>
        </w:rPr>
      </w:pPr>
      <w:r>
        <w:rPr>
          <w:rFonts w:hint="eastAsia" w:ascii="仿宋" w:hAnsi="仿宋" w:eastAsia="仿宋" w:cs="仿宋"/>
          <w:sz w:val="24"/>
          <w:szCs w:val="24"/>
        </w:rPr>
        <w:t>（5）“腾讯会议”会议号：594-771-308</w:t>
      </w:r>
    </w:p>
    <w:p>
      <w:pPr>
        <w:spacing w:line="360" w:lineRule="auto"/>
        <w:rPr>
          <w:rFonts w:ascii="仿宋" w:hAnsi="仿宋" w:eastAsia="仿宋" w:cs="仿宋"/>
          <w:b/>
          <w:bCs/>
          <w:sz w:val="24"/>
          <w:szCs w:val="24"/>
        </w:rPr>
      </w:pPr>
      <w:r>
        <w:rPr>
          <w:rFonts w:hint="eastAsia" w:ascii="仿宋" w:hAnsi="仿宋" w:eastAsia="仿宋" w:cs="仿宋"/>
          <w:b/>
          <w:bCs/>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sz w:val="24"/>
          <w:szCs w:val="24"/>
        </w:rPr>
      </w:pPr>
      <w:r>
        <w:rPr>
          <w:rFonts w:hint="eastAsia" w:ascii="仿宋" w:hAnsi="仿宋" w:eastAsia="仿宋" w:cs="仿宋"/>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sz w:val="24"/>
          <w:szCs w:val="24"/>
        </w:rPr>
      </w:pPr>
      <w:r>
        <w:rPr>
          <w:rFonts w:hint="eastAsia" w:ascii="仿宋" w:hAnsi="仿宋" w:eastAsia="仿宋" w:cs="仿宋"/>
          <w:sz w:val="24"/>
          <w:szCs w:val="24"/>
        </w:rPr>
        <w:t>（1）投标保证金金额：详见“招标需求一览表”</w:t>
      </w:r>
    </w:p>
    <w:p>
      <w:pPr>
        <w:spacing w:line="360" w:lineRule="auto"/>
        <w:rPr>
          <w:rFonts w:ascii="仿宋" w:hAnsi="仿宋" w:eastAsia="仿宋" w:cs="仿宋"/>
          <w:sz w:val="24"/>
          <w:szCs w:val="24"/>
        </w:rPr>
      </w:pPr>
      <w:r>
        <w:rPr>
          <w:rFonts w:hint="eastAsia" w:ascii="仿宋" w:hAnsi="仿宋" w:eastAsia="仿宋" w:cs="仿宋"/>
          <w:sz w:val="24"/>
          <w:szCs w:val="24"/>
        </w:rPr>
        <w:t>（2）投标保证金形式：银行电汇、银行保函或投标保证保险（具体要求详见招标文件）。投标保证金的有效期应与投标有效期一致。</w:t>
      </w:r>
    </w:p>
    <w:p>
      <w:pPr>
        <w:pStyle w:val="14"/>
        <w:ind w:firstLine="0"/>
        <w:jc w:val="both"/>
        <w:rPr>
          <w:rFonts w:ascii="仿宋" w:hAnsi="仿宋" w:eastAsia="仿宋" w:cs="仿宋"/>
          <w:szCs w:val="24"/>
        </w:rPr>
      </w:pPr>
      <w:r>
        <w:rPr>
          <w:rFonts w:hint="eastAsia" w:ascii="仿宋" w:hAnsi="仿宋" w:eastAsia="仿宋" w:cs="仿宋"/>
          <w:b w:val="0"/>
          <w:bCs/>
          <w:szCs w:val="24"/>
          <w:lang w:val="en-US"/>
        </w:rPr>
        <w:t>投标保证金提交截止时间：2022年</w:t>
      </w:r>
      <w:r>
        <w:rPr>
          <w:rFonts w:hint="eastAsia" w:ascii="仿宋" w:hAnsi="仿宋" w:eastAsia="仿宋" w:cs="仿宋"/>
          <w:b w:val="0"/>
          <w:bCs/>
          <w:color w:val="FF0000"/>
          <w:szCs w:val="24"/>
          <w:lang w:val="en-US"/>
        </w:rPr>
        <w:t>09月1</w:t>
      </w:r>
      <w:r>
        <w:rPr>
          <w:rFonts w:hint="eastAsia" w:ascii="仿宋" w:hAnsi="仿宋" w:eastAsia="仿宋" w:cs="仿宋"/>
          <w:b w:val="0"/>
          <w:bCs/>
          <w:color w:val="FF0000"/>
          <w:szCs w:val="24"/>
          <w:lang w:val="en-US" w:eastAsia="zh-CN"/>
        </w:rPr>
        <w:t>6</w:t>
      </w:r>
      <w:r>
        <w:rPr>
          <w:rFonts w:hint="eastAsia" w:ascii="仿宋" w:hAnsi="仿宋" w:eastAsia="仿宋" w:cs="仿宋"/>
          <w:b w:val="0"/>
          <w:bCs/>
          <w:color w:val="FF0000"/>
          <w:szCs w:val="24"/>
          <w:lang w:val="en-US"/>
        </w:rPr>
        <w:t>日</w:t>
      </w:r>
      <w:r>
        <w:rPr>
          <w:rFonts w:hint="eastAsia" w:ascii="仿宋" w:hAnsi="仿宋" w:eastAsia="仿宋" w:cs="仿宋"/>
          <w:b w:val="0"/>
          <w:bCs/>
          <w:szCs w:val="24"/>
          <w:lang w:val="en-US"/>
        </w:rPr>
        <w:t>17：00时前</w:t>
      </w:r>
    </w:p>
    <w:p>
      <w:pPr>
        <w:spacing w:line="360" w:lineRule="auto"/>
        <w:rPr>
          <w:rFonts w:ascii="仿宋" w:hAnsi="仿宋" w:eastAsia="仿宋" w:cs="仿宋"/>
          <w:sz w:val="24"/>
          <w:szCs w:val="24"/>
        </w:rPr>
      </w:pPr>
      <w:r>
        <w:rPr>
          <w:rFonts w:hint="eastAsia" w:ascii="仿宋" w:hAnsi="仿宋" w:eastAsia="仿宋" w:cs="仿宋"/>
          <w:sz w:val="24"/>
          <w:szCs w:val="24"/>
        </w:rPr>
        <w:t>账户信息：</w:t>
      </w:r>
    </w:p>
    <w:p>
      <w:pPr>
        <w:spacing w:line="360" w:lineRule="auto"/>
        <w:rPr>
          <w:rFonts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ascii="仿宋" w:hAnsi="仿宋" w:eastAsia="仿宋" w:cs="仿宋"/>
          <w:sz w:val="24"/>
          <w:szCs w:val="24"/>
        </w:rPr>
      </w:pPr>
      <w:r>
        <w:rPr>
          <w:rFonts w:hint="eastAsia" w:ascii="仿宋" w:hAnsi="仿宋" w:eastAsia="仿宋" w:cs="仿宋"/>
          <w:sz w:val="24"/>
          <w:szCs w:val="24"/>
        </w:rPr>
        <w:t>账号：697833452</w:t>
      </w:r>
    </w:p>
    <w:p>
      <w:pPr>
        <w:spacing w:line="360" w:lineRule="auto"/>
        <w:rPr>
          <w:rFonts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360" w:lineRule="auto"/>
        <w:rPr>
          <w:rFonts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sz w:val="24"/>
          <w:szCs w:val="24"/>
        </w:rPr>
      </w:pPr>
      <w:r>
        <w:rPr>
          <w:rFonts w:hint="eastAsia" w:ascii="仿宋" w:hAnsi="仿宋" w:eastAsia="仿宋" w:cs="仿宋"/>
          <w:b/>
          <w:sz w:val="24"/>
          <w:szCs w:val="24"/>
        </w:rPr>
        <w:t>7. 发布公告的媒介</w:t>
      </w:r>
    </w:p>
    <w:p>
      <w:pPr>
        <w:spacing w:line="360" w:lineRule="auto"/>
        <w:rPr>
          <w:rFonts w:ascii="仿宋" w:hAnsi="仿宋" w:eastAsia="仿宋" w:cs="仿宋"/>
          <w:sz w:val="24"/>
          <w:szCs w:val="24"/>
        </w:rPr>
      </w:pPr>
      <w:r>
        <w:rPr>
          <w:rFonts w:hint="eastAsia" w:ascii="仿宋" w:hAnsi="仿宋" w:eastAsia="仿宋" w:cs="仿宋"/>
          <w:sz w:val="24"/>
          <w:szCs w:val="24"/>
        </w:rPr>
        <w:t>本次招标公告同时发布在下列媒体上：</w:t>
      </w:r>
    </w:p>
    <w:p>
      <w:pPr>
        <w:spacing w:line="360" w:lineRule="auto"/>
        <w:rPr>
          <w:rFonts w:ascii="仿宋" w:hAnsi="仿宋" w:eastAsia="仿宋" w:cs="仿宋"/>
          <w:sz w:val="24"/>
          <w:szCs w:val="24"/>
        </w:rPr>
      </w:pPr>
      <w:r>
        <w:rPr>
          <w:rFonts w:hint="eastAsia" w:ascii="仿宋" w:hAnsi="仿宋" w:eastAsia="仿宋" w:cs="仿宋"/>
          <w:sz w:val="24"/>
          <w:szCs w:val="24"/>
        </w:rPr>
        <w:t>中国招标投标公共服务平台:</w:t>
      </w:r>
    </w:p>
    <w:p>
      <w:pPr>
        <w:spacing w:line="360" w:lineRule="auto"/>
        <w:rPr>
          <w:rFonts w:ascii="仿宋" w:hAnsi="仿宋" w:eastAsia="仿宋" w:cs="仿宋"/>
          <w:sz w:val="24"/>
          <w:szCs w:val="24"/>
        </w:rPr>
      </w:pPr>
      <w:r>
        <w:rPr>
          <w:rFonts w:hint="eastAsia" w:ascii="仿宋" w:hAnsi="仿宋" w:eastAsia="仿宋" w:cs="仿宋"/>
          <w:sz w:val="24"/>
          <w:szCs w:val="24"/>
        </w:rPr>
        <w:t>http://www.cebpubservice.com/</w:t>
      </w:r>
    </w:p>
    <w:p>
      <w:pPr>
        <w:spacing w:line="360" w:lineRule="auto"/>
        <w:rPr>
          <w:rFonts w:ascii="仿宋" w:hAnsi="仿宋" w:eastAsia="仿宋" w:cs="仿宋"/>
          <w:sz w:val="24"/>
          <w:szCs w:val="24"/>
        </w:rPr>
      </w:pPr>
      <w:r>
        <w:rPr>
          <w:rFonts w:hint="eastAsia" w:ascii="仿宋" w:hAnsi="仿宋" w:eastAsia="仿宋" w:cs="仿宋"/>
          <w:sz w:val="24"/>
          <w:szCs w:val="24"/>
        </w:rPr>
        <w:t>国家电网有限公司电子商务平台:</w:t>
      </w:r>
    </w:p>
    <w:p>
      <w:pPr>
        <w:spacing w:line="360" w:lineRule="auto"/>
        <w:rPr>
          <w:rFonts w:ascii="仿宋" w:hAnsi="仿宋" w:eastAsia="仿宋" w:cs="仿宋"/>
          <w:sz w:val="24"/>
          <w:szCs w:val="24"/>
        </w:rPr>
      </w:pPr>
      <w:r>
        <w:fldChar w:fldCharType="begin"/>
      </w:r>
      <w:r>
        <w:instrText xml:space="preserve"> HYPERLINK "https://sgccetp.com.cn/portal/" </w:instrText>
      </w:r>
      <w: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山东三誉招标代理有限公司平台:</w:t>
      </w:r>
    </w:p>
    <w:p>
      <w:pPr>
        <w:spacing w:line="360" w:lineRule="auto"/>
        <w:rPr>
          <w:rFonts w:ascii="仿宋" w:hAnsi="仿宋" w:eastAsia="仿宋" w:cs="仿宋"/>
          <w:sz w:val="24"/>
          <w:szCs w:val="24"/>
        </w:rPr>
      </w:pPr>
      <w:r>
        <w:fldChar w:fldCharType="begin"/>
      </w:r>
      <w:r>
        <w:instrText xml:space="preserve"> HYPERLINK "http://www.syzbgs.com/" </w:instrText>
      </w:r>
      <w:r>
        <w:fldChar w:fldCharType="separate"/>
      </w:r>
      <w:r>
        <w:rPr>
          <w:rFonts w:hint="eastAsia" w:ascii="仿宋" w:hAnsi="仿宋" w:eastAsia="仿宋" w:cs="仿宋"/>
          <w:sz w:val="24"/>
          <w:szCs w:val="24"/>
        </w:rPr>
        <w:t>http://www.syzbgs.com/</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360" w:lineRule="auto"/>
        <w:rPr>
          <w:rFonts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360" w:lineRule="auto"/>
        <w:rPr>
          <w:rFonts w:ascii="仿宋" w:hAnsi="仿宋" w:eastAsia="仿宋" w:cs="仿宋"/>
          <w:b/>
          <w:sz w:val="24"/>
          <w:szCs w:val="24"/>
        </w:rPr>
      </w:pPr>
      <w:r>
        <w:rPr>
          <w:rFonts w:hint="eastAsia" w:ascii="仿宋" w:hAnsi="仿宋" w:eastAsia="仿宋" w:cs="仿宋"/>
          <w:b/>
          <w:sz w:val="24"/>
          <w:szCs w:val="24"/>
        </w:rPr>
        <w:t>8. 重要提示</w:t>
      </w:r>
    </w:p>
    <w:p>
      <w:pPr>
        <w:spacing w:line="360" w:lineRule="auto"/>
        <w:rPr>
          <w:rFonts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360" w:lineRule="auto"/>
        <w:rPr>
          <w:rFonts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sz w:val="24"/>
          <w:szCs w:val="24"/>
        </w:rPr>
      </w:pPr>
      <w:r>
        <w:rPr>
          <w:rFonts w:hint="eastAsia" w:ascii="仿宋" w:hAnsi="仿宋" w:eastAsia="仿宋" w:cs="仿宋"/>
          <w:b/>
          <w:sz w:val="24"/>
          <w:szCs w:val="24"/>
        </w:rPr>
        <w:t>联系方式</w:t>
      </w:r>
    </w:p>
    <w:p>
      <w:pPr>
        <w:spacing w:line="360" w:lineRule="auto"/>
        <w:jc w:val="left"/>
        <w:rPr>
          <w:rFonts w:ascii="仿宋" w:hAnsi="仿宋" w:eastAsia="仿宋" w:cs="仿宋"/>
          <w:sz w:val="24"/>
          <w:szCs w:val="24"/>
        </w:rPr>
      </w:pPr>
      <w:r>
        <w:rPr>
          <w:rFonts w:hint="eastAsia" w:ascii="仿宋" w:hAnsi="仿宋" w:eastAsia="仿宋" w:cs="仿宋"/>
          <w:sz w:val="24"/>
          <w:szCs w:val="24"/>
        </w:rPr>
        <w:t>招标代理名称：山东三誉招标代理有限公司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spacing w:line="360" w:lineRule="auto"/>
        <w:jc w:val="left"/>
        <w:rPr>
          <w:rFonts w:ascii="仿宋" w:hAnsi="仿宋" w:eastAsia="仿宋" w:cs="仿宋"/>
          <w:sz w:val="24"/>
          <w:szCs w:val="24"/>
        </w:rPr>
      </w:pPr>
      <w:r>
        <w:rPr>
          <w:rFonts w:hint="eastAsia" w:ascii="仿宋" w:hAnsi="仿宋" w:eastAsia="仿宋" w:cs="仿宋"/>
          <w:sz w:val="24"/>
          <w:szCs w:val="24"/>
        </w:rPr>
        <w:t>购买标书联系人：李月、时玲方</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联系电话：15562423673</w:t>
      </w:r>
    </w:p>
    <w:p>
      <w:pPr>
        <w:spacing w:line="360" w:lineRule="auto"/>
        <w:jc w:val="left"/>
        <w:rPr>
          <w:rFonts w:ascii="仿宋" w:hAnsi="仿宋" w:eastAsia="仿宋" w:cs="仿宋"/>
          <w:sz w:val="24"/>
          <w:szCs w:val="24"/>
        </w:rPr>
      </w:pPr>
      <w:r>
        <w:rPr>
          <w:rFonts w:hint="eastAsia" w:ascii="仿宋" w:hAnsi="仿宋" w:eastAsia="仿宋" w:cs="仿宋"/>
          <w:sz w:val="24"/>
          <w:szCs w:val="24"/>
        </w:rPr>
        <w:t>电子信箱：syzbgs@vip.163.com</w:t>
      </w:r>
    </w:p>
    <w:p>
      <w:pPr>
        <w:spacing w:line="360" w:lineRule="auto"/>
        <w:jc w:val="left"/>
        <w:rPr>
          <w:rFonts w:ascii="仿宋" w:hAnsi="仿宋" w:eastAsia="仿宋" w:cs="仿宋"/>
          <w:sz w:val="24"/>
          <w:szCs w:val="24"/>
        </w:rPr>
      </w:pPr>
      <w:r>
        <w:rPr>
          <w:rFonts w:hint="eastAsia" w:ascii="仿宋" w:hAnsi="仿宋" w:eastAsia="仿宋" w:cs="仿宋"/>
          <w:sz w:val="24"/>
          <w:szCs w:val="24"/>
        </w:rPr>
        <w:t>邮编：250000</w:t>
      </w:r>
    </w:p>
    <w:p>
      <w:pPr>
        <w:spacing w:line="360" w:lineRule="auto"/>
        <w:jc w:val="right"/>
        <w:rPr>
          <w:rFonts w:ascii="仿宋" w:hAnsi="仿宋" w:eastAsia="仿宋" w:cs="仿宋"/>
          <w:sz w:val="24"/>
          <w:szCs w:val="24"/>
        </w:rPr>
      </w:pPr>
      <w:r>
        <w:rPr>
          <w:rFonts w:hint="eastAsia" w:ascii="仿宋" w:hAnsi="仿宋" w:eastAsia="仿宋" w:cs="仿宋"/>
          <w:sz w:val="24"/>
          <w:szCs w:val="24"/>
        </w:rPr>
        <w:t>2022年9月</w:t>
      </w:r>
    </w:p>
    <w:p>
      <w:pPr>
        <w:spacing w:line="360" w:lineRule="auto"/>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rPr>
      </w:pPr>
      <w:r>
        <w:rPr>
          <w:rFonts w:hint="eastAsia" w:ascii="仿宋" w:hAnsi="仿宋" w:eastAsia="仿宋" w:cs="仿宋"/>
          <w:b/>
          <w:szCs w:val="21"/>
        </w:rPr>
        <w:t>附件1：招标需求一览表、专用资质业绩要求</w:t>
      </w:r>
    </w:p>
    <w:tbl>
      <w:tblPr>
        <w:tblStyle w:val="15"/>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937"/>
        <w:gridCol w:w="1910"/>
        <w:gridCol w:w="1544"/>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分标名称</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包名称</w:t>
            </w:r>
          </w:p>
        </w:tc>
        <w:tc>
          <w:tcPr>
            <w:tcW w:w="191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项目描述</w:t>
            </w:r>
          </w:p>
        </w:tc>
        <w:tc>
          <w:tcPr>
            <w:tcW w:w="154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服务期限</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kern w:val="0"/>
                <w:sz w:val="15"/>
                <w:szCs w:val="15"/>
              </w:rPr>
              <w:t>最高限价（含税）</w:t>
            </w:r>
          </w:p>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kern w:val="0"/>
                <w:sz w:val="15"/>
                <w:szCs w:val="15"/>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bCs/>
                <w:sz w:val="15"/>
                <w:szCs w:val="15"/>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机电设备检修服务项目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YTZB20220901KJ机电设备检修服务项目</w:t>
            </w:r>
          </w:p>
        </w:tc>
        <w:tc>
          <w:tcPr>
            <w:tcW w:w="191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机电设备检修服务项目</w:t>
            </w:r>
          </w:p>
        </w:tc>
        <w:tc>
          <w:tcPr>
            <w:tcW w:w="154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自签订合同之日起一年</w:t>
            </w:r>
            <w:r>
              <w:rPr>
                <w:rFonts w:ascii="仿宋" w:hAnsi="仿宋" w:eastAsia="仿宋" w:cs="仿宋"/>
                <w:color w:val="auto"/>
                <w:sz w:val="15"/>
                <w:szCs w:val="15"/>
              </w:rPr>
              <w:t>内</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rPr>
              <w:t>40</w:t>
            </w:r>
            <w:r>
              <w:rPr>
                <w:rFonts w:hint="eastAsia" w:ascii="仿宋" w:hAnsi="仿宋" w:eastAsia="仿宋" w:cs="仿宋"/>
                <w:color w:val="auto"/>
                <w:sz w:val="15"/>
                <w:szCs w:val="15"/>
                <w:lang w:val="en-US" w:eastAsia="zh-CN"/>
              </w:rPr>
              <w:t>2</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60000</w:t>
            </w:r>
          </w:p>
        </w:tc>
        <w:tc>
          <w:tcPr>
            <w:tcW w:w="5480" w:type="dxa"/>
            <w:tcBorders>
              <w:tl2br w:val="nil"/>
              <w:tr2bl w:val="nil"/>
            </w:tcBorders>
            <w:shd w:val="clear" w:color="auto" w:fill="FFFFFF"/>
            <w:vAlign w:val="center"/>
          </w:tcPr>
          <w:p>
            <w:pPr>
              <w:widowControl/>
              <w:numPr>
                <w:ilvl w:val="0"/>
                <w:numId w:val="2"/>
              </w:numPr>
              <w:spacing w:line="360" w:lineRule="auto"/>
              <w:jc w:val="left"/>
              <w:textAlignment w:val="center"/>
              <w:rPr>
                <w:rFonts w:ascii="仿宋" w:hAnsi="仿宋" w:eastAsia="仿宋" w:cs="仿宋"/>
                <w:sz w:val="15"/>
                <w:szCs w:val="15"/>
              </w:rPr>
            </w:pPr>
            <w:r>
              <w:rPr>
                <w:rFonts w:ascii="仿宋" w:hAnsi="仿宋" w:eastAsia="仿宋" w:cs="仿宋"/>
                <w:sz w:val="15"/>
                <w:szCs w:val="15"/>
              </w:rPr>
              <w:t>投标人须具有独立承担民事责任能力的法人单位；</w:t>
            </w:r>
          </w:p>
          <w:p>
            <w:pPr>
              <w:widowControl/>
              <w:numPr>
                <w:ilvl w:val="0"/>
                <w:numId w:val="2"/>
              </w:numPr>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投标人通过质量管理体系认证，认证证书在有效期内；</w:t>
            </w:r>
          </w:p>
          <w:p>
            <w:pPr>
              <w:widowControl/>
              <w:numPr>
                <w:ilvl w:val="0"/>
                <w:numId w:val="2"/>
              </w:numPr>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投标人须具有有效的安全生产许可证；</w:t>
            </w:r>
          </w:p>
          <w:p>
            <w:pPr>
              <w:widowControl/>
              <w:numPr>
                <w:ilvl w:val="0"/>
                <w:numId w:val="2"/>
              </w:numPr>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投标人须具备电力监管机构核发的《承装（修、试）电力设施许可证》,许可范围包含四级及以上承修资质；</w:t>
            </w:r>
          </w:p>
          <w:p>
            <w:pPr>
              <w:widowControl/>
              <w:numPr>
                <w:ilvl w:val="0"/>
                <w:numId w:val="2"/>
              </w:numPr>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提供20</w:t>
            </w:r>
            <w:r>
              <w:rPr>
                <w:rFonts w:hint="eastAsia" w:ascii="仿宋" w:hAnsi="仿宋" w:eastAsia="仿宋" w:cs="仿宋"/>
                <w:sz w:val="15"/>
                <w:szCs w:val="15"/>
                <w:lang w:val="en-US" w:eastAsia="zh-CN"/>
              </w:rPr>
              <w:t>17</w:t>
            </w:r>
            <w:r>
              <w:rPr>
                <w:rFonts w:hint="eastAsia" w:ascii="仿宋" w:hAnsi="仿宋" w:eastAsia="仿宋" w:cs="仿宋"/>
                <w:sz w:val="15"/>
                <w:szCs w:val="15"/>
              </w:rPr>
              <w:t>年1月1日至招标公告发布前1日（以合同签订时间为准），具有检修类服务业绩3项及以上。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电气设备及自动化设备检修服务项目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YTZB20220902KJ电气设备及自动化设备检修服务项目</w:t>
            </w:r>
          </w:p>
        </w:tc>
        <w:tc>
          <w:tcPr>
            <w:tcW w:w="191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电气设备及自动化设备检修服务项目</w:t>
            </w:r>
          </w:p>
        </w:tc>
        <w:tc>
          <w:tcPr>
            <w:tcW w:w="154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自签订合同之日起一年</w:t>
            </w:r>
            <w:r>
              <w:rPr>
                <w:rFonts w:ascii="仿宋" w:hAnsi="仿宋" w:eastAsia="仿宋" w:cs="仿宋"/>
                <w:color w:val="auto"/>
                <w:sz w:val="15"/>
                <w:szCs w:val="15"/>
              </w:rPr>
              <w:t>内</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192</w:t>
            </w:r>
          </w:p>
        </w:tc>
        <w:tc>
          <w:tcPr>
            <w:tcW w:w="1041" w:type="dxa"/>
            <w:tcBorders>
              <w:tl2br w:val="nil"/>
              <w:tr2bl w:val="nil"/>
            </w:tcBorders>
            <w:shd w:val="clear" w:color="auto" w:fill="FFFFFF"/>
            <w:vAlign w:val="center"/>
          </w:tcPr>
          <w:p>
            <w:pPr>
              <w:spacing w:line="360" w:lineRule="auto"/>
              <w:jc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28000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1、</w:t>
            </w:r>
            <w:r>
              <w:rPr>
                <w:rFonts w:ascii="仿宋" w:hAnsi="仿宋" w:eastAsia="仿宋" w:cs="仿宋"/>
                <w:sz w:val="15"/>
                <w:szCs w:val="15"/>
              </w:rPr>
              <w:t>投标人须具有独立承担民事责任能力的法人单位；</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2、投标人通过质量管理体系认证，认证证书在有效期内；</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3、投标人须具有有效的安全生产许可证；</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4、投标人须具备电力监管机构核发的《承装（修、试）电力设施许可证》,许可范围包含四级及以上承修资质；</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5、提供201</w:t>
            </w:r>
            <w:r>
              <w:rPr>
                <w:rFonts w:hint="eastAsia" w:ascii="仿宋" w:hAnsi="仿宋" w:eastAsia="仿宋" w:cs="仿宋"/>
                <w:sz w:val="15"/>
                <w:szCs w:val="15"/>
                <w:lang w:val="en-US" w:eastAsia="zh-CN"/>
              </w:rPr>
              <w:t>7</w:t>
            </w:r>
            <w:r>
              <w:rPr>
                <w:rFonts w:hint="eastAsia" w:ascii="仿宋" w:hAnsi="仿宋" w:eastAsia="仿宋" w:cs="仿宋"/>
                <w:sz w:val="15"/>
                <w:szCs w:val="15"/>
              </w:rPr>
              <w:t>年1月1日至招标公告发布前1日（以合同签订时间为准），具有检修类服务业绩3项及以上。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2"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bookmarkStart w:id="2" w:name="_GoBack" w:colFirst="7" w:colLast="7"/>
            <w:r>
              <w:rPr>
                <w:rFonts w:hint="eastAsia" w:ascii="仿宋" w:hAnsi="仿宋" w:eastAsia="仿宋" w:cs="仿宋"/>
                <w:sz w:val="15"/>
                <w:szCs w:val="15"/>
              </w:rPr>
              <w:t>标3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水处理设备检修服务项目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YTZB20220903KJ水处理设备检修服务项目</w:t>
            </w:r>
          </w:p>
        </w:tc>
        <w:tc>
          <w:tcPr>
            <w:tcW w:w="191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水处理设备检修服务项目</w:t>
            </w:r>
          </w:p>
        </w:tc>
        <w:tc>
          <w:tcPr>
            <w:tcW w:w="154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自签订合同之日起一年内</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102</w:t>
            </w:r>
          </w:p>
        </w:tc>
        <w:tc>
          <w:tcPr>
            <w:tcW w:w="1041" w:type="dxa"/>
            <w:tcBorders>
              <w:tl2br w:val="nil"/>
              <w:tr2bl w:val="nil"/>
            </w:tcBorders>
            <w:shd w:val="clear" w:color="auto" w:fill="FFFFFF"/>
            <w:vAlign w:val="center"/>
          </w:tcPr>
          <w:p>
            <w:pPr>
              <w:spacing w:line="360" w:lineRule="auto"/>
              <w:jc w:val="center"/>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18000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1、</w:t>
            </w:r>
            <w:r>
              <w:rPr>
                <w:rFonts w:ascii="仿宋" w:hAnsi="仿宋" w:eastAsia="仿宋" w:cs="仿宋"/>
                <w:color w:val="auto"/>
                <w:sz w:val="15"/>
                <w:szCs w:val="15"/>
              </w:rPr>
              <w:t>投标人须具有独立承担民事责任能力的法人单位；</w:t>
            </w:r>
          </w:p>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2、投标人通过质量管理体系认证，认证证书在有效期内；</w:t>
            </w:r>
          </w:p>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3、投标人须具有有效的安全生产许可证；</w:t>
            </w:r>
          </w:p>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4、提供2017年1月1日至招标公告发布前1日（以合同签订时间为准），具有检修类服务业绩3项及以上。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冷却水系统检修服务项目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YTZB20220904KJ冷却水系统检修服务项目</w:t>
            </w:r>
          </w:p>
        </w:tc>
        <w:tc>
          <w:tcPr>
            <w:tcW w:w="191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冷却水系统检修服务项目</w:t>
            </w:r>
          </w:p>
        </w:tc>
        <w:tc>
          <w:tcPr>
            <w:tcW w:w="154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自签订合同之日起一年内</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124</w:t>
            </w:r>
          </w:p>
        </w:tc>
        <w:tc>
          <w:tcPr>
            <w:tcW w:w="1041" w:type="dxa"/>
            <w:tcBorders>
              <w:tl2br w:val="nil"/>
              <w:tr2bl w:val="nil"/>
            </w:tcBorders>
            <w:shd w:val="clear" w:color="auto" w:fill="FFFFFF"/>
            <w:vAlign w:val="center"/>
          </w:tcPr>
          <w:p>
            <w:pPr>
              <w:spacing w:line="360" w:lineRule="auto"/>
              <w:jc w:val="center"/>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22000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1、</w:t>
            </w:r>
            <w:r>
              <w:rPr>
                <w:rFonts w:ascii="仿宋" w:hAnsi="仿宋" w:eastAsia="仿宋" w:cs="仿宋"/>
                <w:color w:val="auto"/>
                <w:sz w:val="15"/>
                <w:szCs w:val="15"/>
              </w:rPr>
              <w:t>投标人须具有独立承担民事责任能力的法人单位；</w:t>
            </w:r>
          </w:p>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2、投标人通过质量管理体系认证，认证证书在有效期内；</w:t>
            </w:r>
          </w:p>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3、投标人须具有有效的安全生产许可证；</w:t>
            </w:r>
          </w:p>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4、提供2017年1月1日至招标公告发布前1日（以合同签订时间为准），具有检修类服务业绩3项及以上。</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标5</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辅助设施检修服务项目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YTZB20220905KJ辅助设施检修服务项目</w:t>
            </w:r>
          </w:p>
        </w:tc>
        <w:tc>
          <w:tcPr>
            <w:tcW w:w="191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辅助设施检修服务项目</w:t>
            </w:r>
          </w:p>
        </w:tc>
        <w:tc>
          <w:tcPr>
            <w:tcW w:w="154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自签订合同之日起满一年</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339</w:t>
            </w:r>
          </w:p>
        </w:tc>
        <w:tc>
          <w:tcPr>
            <w:tcW w:w="1041" w:type="dxa"/>
            <w:tcBorders>
              <w:tl2br w:val="nil"/>
              <w:tr2bl w:val="nil"/>
            </w:tcBorders>
            <w:shd w:val="clear" w:color="auto" w:fill="FFFFFF"/>
            <w:vAlign w:val="center"/>
          </w:tcPr>
          <w:p>
            <w:pPr>
              <w:spacing w:line="360" w:lineRule="auto"/>
              <w:jc w:val="center"/>
              <w:rPr>
                <w:rFonts w:hint="default" w:ascii="仿宋" w:hAnsi="仿宋" w:eastAsia="仿宋" w:cs="仿宋"/>
                <w:sz w:val="15"/>
                <w:szCs w:val="15"/>
                <w:lang w:val="en-US" w:eastAsia="zh-CN"/>
              </w:rPr>
            </w:pPr>
            <w:r>
              <w:rPr>
                <w:rFonts w:hint="eastAsia" w:ascii="仿宋" w:hAnsi="仿宋" w:eastAsia="仿宋" w:cs="仿宋"/>
                <w:sz w:val="15"/>
                <w:szCs w:val="15"/>
                <w:lang w:val="en-US" w:eastAsia="zh-CN"/>
              </w:rPr>
              <w:t>50000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1、</w:t>
            </w:r>
            <w:r>
              <w:rPr>
                <w:rFonts w:ascii="仿宋" w:hAnsi="仿宋" w:eastAsia="仿宋" w:cs="仿宋"/>
                <w:sz w:val="15"/>
                <w:szCs w:val="15"/>
              </w:rPr>
              <w:t>投标人须具有独立承担民事责任能力的法人单位；</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2、投标人通过质量管理体系认证，认证证书在有效期内；</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3、投标人须具有有效的安全生产许可证；</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4、投标人须具备电力监管机构核发的《承装（修、试）电力设施许可证》,许可范围包含四级及以上承修资质；</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5、提供201</w:t>
            </w:r>
            <w:r>
              <w:rPr>
                <w:rFonts w:hint="eastAsia" w:ascii="仿宋" w:hAnsi="仿宋" w:eastAsia="仿宋" w:cs="仿宋"/>
                <w:sz w:val="15"/>
                <w:szCs w:val="15"/>
                <w:lang w:val="en-US" w:eastAsia="zh-CN"/>
              </w:rPr>
              <w:t>7</w:t>
            </w:r>
            <w:r>
              <w:rPr>
                <w:rFonts w:hint="eastAsia" w:ascii="仿宋" w:hAnsi="仿宋" w:eastAsia="仿宋" w:cs="仿宋"/>
                <w:sz w:val="15"/>
                <w:szCs w:val="15"/>
              </w:rPr>
              <w:t>年1月1日至招标公告发布前1日（以合同签订时间为准），具有检修类服务业绩3项及以上。</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A2C999"/>
    <w:multiLevelType w:val="singleLevel"/>
    <w:tmpl w:val="7FA2C9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MTVhN2YwOGU0M2QxZjAwMWRmNWM5ZTg4ZmM3YWYifQ=="/>
  </w:docVars>
  <w:rsids>
    <w:rsidRoot w:val="00F9588E"/>
    <w:rsid w:val="0000658A"/>
    <w:rsid w:val="000713FF"/>
    <w:rsid w:val="0014561C"/>
    <w:rsid w:val="001836BE"/>
    <w:rsid w:val="001B4CBC"/>
    <w:rsid w:val="00202CD5"/>
    <w:rsid w:val="002577F1"/>
    <w:rsid w:val="00281A46"/>
    <w:rsid w:val="00337CC7"/>
    <w:rsid w:val="00417293"/>
    <w:rsid w:val="004570DD"/>
    <w:rsid w:val="0047524A"/>
    <w:rsid w:val="00540CC0"/>
    <w:rsid w:val="0057375F"/>
    <w:rsid w:val="00590139"/>
    <w:rsid w:val="0068619F"/>
    <w:rsid w:val="00713779"/>
    <w:rsid w:val="007452E4"/>
    <w:rsid w:val="007C395E"/>
    <w:rsid w:val="008C5036"/>
    <w:rsid w:val="008D1FEC"/>
    <w:rsid w:val="009A1A45"/>
    <w:rsid w:val="00A20ECD"/>
    <w:rsid w:val="00A347C5"/>
    <w:rsid w:val="00B12DD6"/>
    <w:rsid w:val="00B527AC"/>
    <w:rsid w:val="00D811D8"/>
    <w:rsid w:val="00DA3B4D"/>
    <w:rsid w:val="00DA5A97"/>
    <w:rsid w:val="00DB1883"/>
    <w:rsid w:val="00EE3608"/>
    <w:rsid w:val="00F330E2"/>
    <w:rsid w:val="00F9588E"/>
    <w:rsid w:val="015F1027"/>
    <w:rsid w:val="019055CB"/>
    <w:rsid w:val="01B1041C"/>
    <w:rsid w:val="01EF7212"/>
    <w:rsid w:val="024F60AA"/>
    <w:rsid w:val="03637A5D"/>
    <w:rsid w:val="03CB601C"/>
    <w:rsid w:val="049B1423"/>
    <w:rsid w:val="04F96D2A"/>
    <w:rsid w:val="0509718E"/>
    <w:rsid w:val="05BF4560"/>
    <w:rsid w:val="05E57553"/>
    <w:rsid w:val="06003583"/>
    <w:rsid w:val="065C7200"/>
    <w:rsid w:val="071D0339"/>
    <w:rsid w:val="07567C06"/>
    <w:rsid w:val="078B5EF9"/>
    <w:rsid w:val="08177384"/>
    <w:rsid w:val="081E31E9"/>
    <w:rsid w:val="083018DA"/>
    <w:rsid w:val="0860656F"/>
    <w:rsid w:val="08AD4685"/>
    <w:rsid w:val="09555CE0"/>
    <w:rsid w:val="096D76C2"/>
    <w:rsid w:val="09F16201"/>
    <w:rsid w:val="0A14667A"/>
    <w:rsid w:val="0AC35F9A"/>
    <w:rsid w:val="0C2F04E7"/>
    <w:rsid w:val="0D0F04D3"/>
    <w:rsid w:val="0D234CDB"/>
    <w:rsid w:val="0D2546FA"/>
    <w:rsid w:val="0D4E7A8C"/>
    <w:rsid w:val="0DC108C7"/>
    <w:rsid w:val="0DCB704F"/>
    <w:rsid w:val="0DF450C4"/>
    <w:rsid w:val="0E681E9F"/>
    <w:rsid w:val="0EE77BE1"/>
    <w:rsid w:val="0F340F65"/>
    <w:rsid w:val="0F75567B"/>
    <w:rsid w:val="0FF705D0"/>
    <w:rsid w:val="10414B65"/>
    <w:rsid w:val="10B72CD9"/>
    <w:rsid w:val="11051015"/>
    <w:rsid w:val="111D5E14"/>
    <w:rsid w:val="11623C1C"/>
    <w:rsid w:val="11EA7DAE"/>
    <w:rsid w:val="121C256F"/>
    <w:rsid w:val="12276063"/>
    <w:rsid w:val="1285412D"/>
    <w:rsid w:val="129E1DE1"/>
    <w:rsid w:val="14664F91"/>
    <w:rsid w:val="14667AD2"/>
    <w:rsid w:val="147D6AE6"/>
    <w:rsid w:val="14922675"/>
    <w:rsid w:val="14967213"/>
    <w:rsid w:val="14AE6757"/>
    <w:rsid w:val="15377489"/>
    <w:rsid w:val="157F6CE8"/>
    <w:rsid w:val="15D516BA"/>
    <w:rsid w:val="163C33C7"/>
    <w:rsid w:val="16A41D34"/>
    <w:rsid w:val="173F1128"/>
    <w:rsid w:val="17756DB5"/>
    <w:rsid w:val="17CB595D"/>
    <w:rsid w:val="182A678E"/>
    <w:rsid w:val="189248B4"/>
    <w:rsid w:val="18A548E4"/>
    <w:rsid w:val="190D174E"/>
    <w:rsid w:val="19281D40"/>
    <w:rsid w:val="1954195E"/>
    <w:rsid w:val="19CE0B94"/>
    <w:rsid w:val="1A772A0D"/>
    <w:rsid w:val="1AD8490D"/>
    <w:rsid w:val="1BBD621D"/>
    <w:rsid w:val="1BDD109F"/>
    <w:rsid w:val="1C711ACC"/>
    <w:rsid w:val="1CF91639"/>
    <w:rsid w:val="1CF95AC6"/>
    <w:rsid w:val="1E3C2C8E"/>
    <w:rsid w:val="1E8124D1"/>
    <w:rsid w:val="1F130856"/>
    <w:rsid w:val="1F3E19E5"/>
    <w:rsid w:val="1F83128A"/>
    <w:rsid w:val="1FA12CCF"/>
    <w:rsid w:val="1FF23E3D"/>
    <w:rsid w:val="20542ED4"/>
    <w:rsid w:val="20595293"/>
    <w:rsid w:val="20AF1FEA"/>
    <w:rsid w:val="20F546B7"/>
    <w:rsid w:val="210A49DC"/>
    <w:rsid w:val="22246B5C"/>
    <w:rsid w:val="22317EA4"/>
    <w:rsid w:val="22594B8D"/>
    <w:rsid w:val="226D7957"/>
    <w:rsid w:val="232C3F16"/>
    <w:rsid w:val="234A23D1"/>
    <w:rsid w:val="235C2C73"/>
    <w:rsid w:val="23A2690A"/>
    <w:rsid w:val="23BC14BC"/>
    <w:rsid w:val="2461699A"/>
    <w:rsid w:val="248D2F69"/>
    <w:rsid w:val="252256B0"/>
    <w:rsid w:val="25987D07"/>
    <w:rsid w:val="25A10296"/>
    <w:rsid w:val="25EA6315"/>
    <w:rsid w:val="26067744"/>
    <w:rsid w:val="264A6EF7"/>
    <w:rsid w:val="264E0DE8"/>
    <w:rsid w:val="26784FA2"/>
    <w:rsid w:val="27096217"/>
    <w:rsid w:val="284C3915"/>
    <w:rsid w:val="289522DC"/>
    <w:rsid w:val="28AF28D3"/>
    <w:rsid w:val="28ED565C"/>
    <w:rsid w:val="290A43E9"/>
    <w:rsid w:val="297112B9"/>
    <w:rsid w:val="2A241B69"/>
    <w:rsid w:val="2A6B5052"/>
    <w:rsid w:val="2AB15796"/>
    <w:rsid w:val="2AD11383"/>
    <w:rsid w:val="2B3D23C5"/>
    <w:rsid w:val="2B594CE5"/>
    <w:rsid w:val="2B6E47DB"/>
    <w:rsid w:val="2B79395F"/>
    <w:rsid w:val="2C7519B2"/>
    <w:rsid w:val="2CA84CD4"/>
    <w:rsid w:val="2D484532"/>
    <w:rsid w:val="2D5269EE"/>
    <w:rsid w:val="2D5D58E1"/>
    <w:rsid w:val="2D62285D"/>
    <w:rsid w:val="2D94037D"/>
    <w:rsid w:val="2EC15BD9"/>
    <w:rsid w:val="2ECD493F"/>
    <w:rsid w:val="2F1C7B6E"/>
    <w:rsid w:val="2F503EA5"/>
    <w:rsid w:val="2F590507"/>
    <w:rsid w:val="2F754A66"/>
    <w:rsid w:val="2FA07DB3"/>
    <w:rsid w:val="2FC94D7C"/>
    <w:rsid w:val="30624C90"/>
    <w:rsid w:val="307E400C"/>
    <w:rsid w:val="3095294E"/>
    <w:rsid w:val="30A44409"/>
    <w:rsid w:val="31451F37"/>
    <w:rsid w:val="31A66AA6"/>
    <w:rsid w:val="31D048FB"/>
    <w:rsid w:val="31E4268F"/>
    <w:rsid w:val="320278E9"/>
    <w:rsid w:val="333C14EA"/>
    <w:rsid w:val="33414383"/>
    <w:rsid w:val="33AD57DB"/>
    <w:rsid w:val="33B24F66"/>
    <w:rsid w:val="33D75E9F"/>
    <w:rsid w:val="34002886"/>
    <w:rsid w:val="34894381"/>
    <w:rsid w:val="352A5469"/>
    <w:rsid w:val="352D4825"/>
    <w:rsid w:val="35551771"/>
    <w:rsid w:val="35D94150"/>
    <w:rsid w:val="35FA7C22"/>
    <w:rsid w:val="363268B0"/>
    <w:rsid w:val="36474AB1"/>
    <w:rsid w:val="36723C5D"/>
    <w:rsid w:val="368B45C1"/>
    <w:rsid w:val="36ED5C44"/>
    <w:rsid w:val="372E04CB"/>
    <w:rsid w:val="375077F5"/>
    <w:rsid w:val="379930B7"/>
    <w:rsid w:val="37B31F05"/>
    <w:rsid w:val="37E0159A"/>
    <w:rsid w:val="37F60EFC"/>
    <w:rsid w:val="37FE6076"/>
    <w:rsid w:val="38082ACA"/>
    <w:rsid w:val="38452862"/>
    <w:rsid w:val="38EE480F"/>
    <w:rsid w:val="38F44A04"/>
    <w:rsid w:val="3951224F"/>
    <w:rsid w:val="39CF466D"/>
    <w:rsid w:val="39D30548"/>
    <w:rsid w:val="3A064DE8"/>
    <w:rsid w:val="3A0A0D21"/>
    <w:rsid w:val="3A365B08"/>
    <w:rsid w:val="3A9B6522"/>
    <w:rsid w:val="3AA34791"/>
    <w:rsid w:val="3AF115C3"/>
    <w:rsid w:val="3AFD56A9"/>
    <w:rsid w:val="3B625B39"/>
    <w:rsid w:val="3B732487"/>
    <w:rsid w:val="3B805A0C"/>
    <w:rsid w:val="3B8A5BD4"/>
    <w:rsid w:val="3B934DA1"/>
    <w:rsid w:val="3B994F8C"/>
    <w:rsid w:val="3C41414F"/>
    <w:rsid w:val="3CCF005B"/>
    <w:rsid w:val="3CDB07AE"/>
    <w:rsid w:val="3CEB26D2"/>
    <w:rsid w:val="3E377224"/>
    <w:rsid w:val="3E521924"/>
    <w:rsid w:val="3E793BB7"/>
    <w:rsid w:val="3EB214E7"/>
    <w:rsid w:val="3F0F5924"/>
    <w:rsid w:val="3F566811"/>
    <w:rsid w:val="3F99102C"/>
    <w:rsid w:val="3FA44372"/>
    <w:rsid w:val="3FF06A85"/>
    <w:rsid w:val="3FFF028B"/>
    <w:rsid w:val="403A1C8F"/>
    <w:rsid w:val="4114428E"/>
    <w:rsid w:val="416C5E78"/>
    <w:rsid w:val="41F612D5"/>
    <w:rsid w:val="42A916E2"/>
    <w:rsid w:val="42C6780A"/>
    <w:rsid w:val="42D9753D"/>
    <w:rsid w:val="4322266F"/>
    <w:rsid w:val="43B51EE9"/>
    <w:rsid w:val="43BD6E5F"/>
    <w:rsid w:val="44832C36"/>
    <w:rsid w:val="44D367CF"/>
    <w:rsid w:val="45446B87"/>
    <w:rsid w:val="45561319"/>
    <w:rsid w:val="45E62936"/>
    <w:rsid w:val="46242673"/>
    <w:rsid w:val="464878CC"/>
    <w:rsid w:val="46C02A90"/>
    <w:rsid w:val="46D2337C"/>
    <w:rsid w:val="46E56ACD"/>
    <w:rsid w:val="46E83AAF"/>
    <w:rsid w:val="46FE3A16"/>
    <w:rsid w:val="471B1FC0"/>
    <w:rsid w:val="479D6D99"/>
    <w:rsid w:val="47A125F4"/>
    <w:rsid w:val="4831454F"/>
    <w:rsid w:val="492522F9"/>
    <w:rsid w:val="4974397A"/>
    <w:rsid w:val="4A637DD3"/>
    <w:rsid w:val="4AE81BD0"/>
    <w:rsid w:val="4B646FA9"/>
    <w:rsid w:val="4B8C76FC"/>
    <w:rsid w:val="4B9761E7"/>
    <w:rsid w:val="4C59349D"/>
    <w:rsid w:val="4C875508"/>
    <w:rsid w:val="4CC1749D"/>
    <w:rsid w:val="4CE30FB8"/>
    <w:rsid w:val="4D7D4E16"/>
    <w:rsid w:val="4D7F194F"/>
    <w:rsid w:val="4D834563"/>
    <w:rsid w:val="4D994C53"/>
    <w:rsid w:val="4DBA440F"/>
    <w:rsid w:val="4DC2581C"/>
    <w:rsid w:val="4E485577"/>
    <w:rsid w:val="4E881473"/>
    <w:rsid w:val="4F0A30B0"/>
    <w:rsid w:val="4F6A776F"/>
    <w:rsid w:val="4F822D0B"/>
    <w:rsid w:val="4FFB6951"/>
    <w:rsid w:val="50403264"/>
    <w:rsid w:val="5080549C"/>
    <w:rsid w:val="508B175F"/>
    <w:rsid w:val="50E6184F"/>
    <w:rsid w:val="51F65888"/>
    <w:rsid w:val="521B6F37"/>
    <w:rsid w:val="525D0974"/>
    <w:rsid w:val="52AD0A97"/>
    <w:rsid w:val="530913C3"/>
    <w:rsid w:val="53A97AFA"/>
    <w:rsid w:val="543209E8"/>
    <w:rsid w:val="543D4D54"/>
    <w:rsid w:val="54402389"/>
    <w:rsid w:val="545574A2"/>
    <w:rsid w:val="54B03AF6"/>
    <w:rsid w:val="55A11C0D"/>
    <w:rsid w:val="55C03264"/>
    <w:rsid w:val="55C7062B"/>
    <w:rsid w:val="5663516B"/>
    <w:rsid w:val="56E6714F"/>
    <w:rsid w:val="572F7DB7"/>
    <w:rsid w:val="57623C6F"/>
    <w:rsid w:val="57A754EE"/>
    <w:rsid w:val="58CB127E"/>
    <w:rsid w:val="5A060B64"/>
    <w:rsid w:val="5B3927A1"/>
    <w:rsid w:val="5B9E1F36"/>
    <w:rsid w:val="5BA57EC3"/>
    <w:rsid w:val="5BAF4E87"/>
    <w:rsid w:val="5DC30E14"/>
    <w:rsid w:val="5E1611EE"/>
    <w:rsid w:val="5E604B5F"/>
    <w:rsid w:val="5F847C37"/>
    <w:rsid w:val="5F9E24B2"/>
    <w:rsid w:val="5FA3330A"/>
    <w:rsid w:val="60256402"/>
    <w:rsid w:val="60CE2492"/>
    <w:rsid w:val="61490AD8"/>
    <w:rsid w:val="6158156E"/>
    <w:rsid w:val="615F3C93"/>
    <w:rsid w:val="61683A12"/>
    <w:rsid w:val="618D781E"/>
    <w:rsid w:val="61B07ECE"/>
    <w:rsid w:val="61DB4C28"/>
    <w:rsid w:val="61F41846"/>
    <w:rsid w:val="61F45E54"/>
    <w:rsid w:val="62231F15"/>
    <w:rsid w:val="622825CC"/>
    <w:rsid w:val="63372094"/>
    <w:rsid w:val="63C53757"/>
    <w:rsid w:val="63FD4B48"/>
    <w:rsid w:val="640B2E77"/>
    <w:rsid w:val="64DF4A2F"/>
    <w:rsid w:val="655D5954"/>
    <w:rsid w:val="65B53D12"/>
    <w:rsid w:val="65E240AB"/>
    <w:rsid w:val="65F162F4"/>
    <w:rsid w:val="65F242EE"/>
    <w:rsid w:val="660D085C"/>
    <w:rsid w:val="66250854"/>
    <w:rsid w:val="662B15AE"/>
    <w:rsid w:val="67372A05"/>
    <w:rsid w:val="67900263"/>
    <w:rsid w:val="67A8242A"/>
    <w:rsid w:val="67B02307"/>
    <w:rsid w:val="67DB669B"/>
    <w:rsid w:val="67DC442E"/>
    <w:rsid w:val="67F325A0"/>
    <w:rsid w:val="67FF0F45"/>
    <w:rsid w:val="68045198"/>
    <w:rsid w:val="683A01CF"/>
    <w:rsid w:val="683A2E8C"/>
    <w:rsid w:val="68F51286"/>
    <w:rsid w:val="698211F1"/>
    <w:rsid w:val="69A71FBE"/>
    <w:rsid w:val="69B01026"/>
    <w:rsid w:val="69DA1138"/>
    <w:rsid w:val="6A2E7A43"/>
    <w:rsid w:val="6A472A6E"/>
    <w:rsid w:val="6A5437CA"/>
    <w:rsid w:val="6A5F2E5B"/>
    <w:rsid w:val="6AED1E8A"/>
    <w:rsid w:val="6B1E5B86"/>
    <w:rsid w:val="6C0F560E"/>
    <w:rsid w:val="6D8E14CF"/>
    <w:rsid w:val="6DA636BC"/>
    <w:rsid w:val="6DB454B4"/>
    <w:rsid w:val="6DD3742D"/>
    <w:rsid w:val="6DEB2EA8"/>
    <w:rsid w:val="6E184283"/>
    <w:rsid w:val="6E72423B"/>
    <w:rsid w:val="6E731D44"/>
    <w:rsid w:val="6EF92483"/>
    <w:rsid w:val="6F4D6275"/>
    <w:rsid w:val="6F71619F"/>
    <w:rsid w:val="6FA207D9"/>
    <w:rsid w:val="70422316"/>
    <w:rsid w:val="706212F5"/>
    <w:rsid w:val="70ED4030"/>
    <w:rsid w:val="731735E6"/>
    <w:rsid w:val="73412C41"/>
    <w:rsid w:val="736B22FE"/>
    <w:rsid w:val="739068F9"/>
    <w:rsid w:val="73ED3799"/>
    <w:rsid w:val="73F27BAF"/>
    <w:rsid w:val="745F6CAE"/>
    <w:rsid w:val="74EB6AD9"/>
    <w:rsid w:val="74EE2E9B"/>
    <w:rsid w:val="75075AF4"/>
    <w:rsid w:val="7522309F"/>
    <w:rsid w:val="75921B64"/>
    <w:rsid w:val="75934F8A"/>
    <w:rsid w:val="75A61FCE"/>
    <w:rsid w:val="75D974CB"/>
    <w:rsid w:val="75E13F38"/>
    <w:rsid w:val="75F70A8C"/>
    <w:rsid w:val="7659375C"/>
    <w:rsid w:val="765B5EE0"/>
    <w:rsid w:val="76FA12D1"/>
    <w:rsid w:val="77DB72D8"/>
    <w:rsid w:val="78C043FB"/>
    <w:rsid w:val="792151BF"/>
    <w:rsid w:val="79430F5B"/>
    <w:rsid w:val="79715A65"/>
    <w:rsid w:val="79D55FA9"/>
    <w:rsid w:val="7A2E70D3"/>
    <w:rsid w:val="7A4E667D"/>
    <w:rsid w:val="7AB64FD1"/>
    <w:rsid w:val="7B1D5D0C"/>
    <w:rsid w:val="7B6E3FBF"/>
    <w:rsid w:val="7BC41206"/>
    <w:rsid w:val="7C252D50"/>
    <w:rsid w:val="7C4456E8"/>
    <w:rsid w:val="7D0C7F34"/>
    <w:rsid w:val="7D4B4634"/>
    <w:rsid w:val="7D7653AD"/>
    <w:rsid w:val="7D8B0DF5"/>
    <w:rsid w:val="7D8B7EC3"/>
    <w:rsid w:val="7D8C04ED"/>
    <w:rsid w:val="7E585955"/>
    <w:rsid w:val="7EFA41C3"/>
    <w:rsid w:val="7F3C6E5E"/>
    <w:rsid w:val="7F617A28"/>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6">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qFormat/>
    <w:uiPriority w:val="0"/>
    <w:pPr>
      <w:topLinePunct/>
      <w:ind w:firstLine="420"/>
    </w:pPr>
    <w:rPr>
      <w:szCs w:val="24"/>
    </w:rPr>
  </w:style>
  <w:style w:type="paragraph" w:styleId="7">
    <w:name w:val="Body Text"/>
    <w:basedOn w:val="1"/>
    <w:next w:val="1"/>
    <w:unhideWhenUsed/>
    <w:qFormat/>
    <w:uiPriority w:val="0"/>
    <w:pPr>
      <w:spacing w:after="120"/>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qFormat/>
    <w:uiPriority w:val="0"/>
    <w:pPr>
      <w:ind w:firstLine="420" w:firstLineChars="100"/>
    </w:pPr>
    <w:rPr>
      <w:rFonts w:ascii="Bodoni MT" w:hAnsi="Bodoni MT"/>
    </w:rPr>
  </w:style>
  <w:style w:type="paragraph" w:styleId="14">
    <w:name w:val="Body Text First Indent 2"/>
    <w:basedOn w:val="8"/>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4745</Words>
  <Characters>5403</Characters>
  <Lines>41</Lines>
  <Paragraphs>11</Paragraphs>
  <TotalTime>3</TotalTime>
  <ScaleCrop>false</ScaleCrop>
  <LinksUpToDate>false</LinksUpToDate>
  <CharactersWithSpaces>5421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cp:lastPrinted>2022-05-26T10:13:00Z</cp:lastPrinted>
  <dcterms:modified xsi:type="dcterms:W3CDTF">2022-09-02T08:28:43Z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6120CF941E9948FDA26FD974F58076FA</vt:lpwstr>
  </property>
</Properties>
</file>