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附件1   招标需求一览表</w:t>
      </w:r>
    </w:p>
    <w:tbl>
      <w:tblPr>
        <w:tblStyle w:val="7"/>
        <w:tblW w:w="13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14"/>
        <w:gridCol w:w="2860"/>
        <w:gridCol w:w="876"/>
        <w:gridCol w:w="1000"/>
        <w:gridCol w:w="1106"/>
        <w:gridCol w:w="1093"/>
        <w:gridCol w:w="1571"/>
        <w:gridCol w:w="148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服务期/工期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供应链体系架构升级技术服务项目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数智化供应链精益化管理升级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梳理业务流程，明确成本发生节点，找出公司在物资成本控制方面存在的问题并进行科学分析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基于大数据管理，分析成本管控重点。结合国内外对标，制定成本控制标准；选择科学控制方法，优化成本控制策略；配合成本管控，建立考核激励体制；结合考核指标，建立成本监管机制；设计成本报表分析模型，实现物资成本控制长效化。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1年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供应商要求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须组建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人及以上项目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团队，并提供项目团队人员自投标文件递交截止</w:t>
            </w:r>
            <w:r>
              <w:rPr>
                <w:rFonts w:hint="eastAsia" w:ascii="仿宋" w:hAnsi="仿宋" w:eastAsia="仿宋" w:cs="仿宋"/>
                <w:b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日前近三个月在本单位的社保缴纳证明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2019年1月1日至招标采购公告发布日止，完成过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不少于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3项信息化技术服务业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绩，合同额累计不低于200万。注：业绩必须提供对应的合同复印件。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构建供应链计划全面协同体系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以计划为数据源头，打通各专业数据链条，形成可复用的数据分析层设计成果。利用基于时间序列的算法、加权平均大数据算法，通过对历史数据的收集研究，实现需求预测分析。利用合理供货周期数据对比需求计划日期，辅助纠错，确保供货周期在合理范围内。开展基于多维影响因子的动态物资参考价格形成机制设定，参考价格预算模型，建立科学的参考价格管控机制。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1年</w:t>
            </w:r>
          </w:p>
        </w:tc>
        <w:tc>
          <w:tcPr>
            <w:tcW w:w="15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构建供应链应用服务体系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开展业务流程、业务架构、应用架构的梳理分析，提出设计架构升级的方案建议，通过对数据中台和系统集成的数字物流相关数据进行梳理，形成数字物流板块的架构设计方案。编制用户需求差异分析表，开展业务架构设计、应用架构设计、数据架构设计等工作，形成全景质控板块架构技术服务方案。开展供应链业务场景及数据模型调研与分析，梳理绿色数智化供应链应用服务体系技术框架，形成统一的数据指标及业务模型服务体系。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000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合同签订后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0日内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1年</w:t>
            </w:r>
          </w:p>
        </w:tc>
        <w:tc>
          <w:tcPr>
            <w:tcW w:w="157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5"/>
        <w:ind w:left="0" w:leftChars="0" w:firstLine="0" w:firstLineChars="0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pStyle w:val="13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p>
      <w:pPr>
        <w:pStyle w:val="13"/>
        <w:tabs>
          <w:tab w:val="left" w:pos="625"/>
        </w:tabs>
        <w:rPr>
          <w:rFonts w:ascii="仿宋" w:hAnsi="仿宋" w:eastAsia="仿宋"/>
          <w:sz w:val="22"/>
          <w:szCs w:val="22"/>
          <w:highlight w:val="yellow"/>
        </w:rPr>
      </w:pPr>
    </w:p>
    <w:bookmarkEnd w:id="0"/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2M5NGVmY2Y5YTVkMTJmMzEwY2NlODY1MmIwYTM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340981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3E6F5A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7FC4360"/>
    <w:rsid w:val="49375E89"/>
    <w:rsid w:val="49E00010"/>
    <w:rsid w:val="4AE25091"/>
    <w:rsid w:val="4B991A97"/>
    <w:rsid w:val="4BE1690E"/>
    <w:rsid w:val="4C024CD6"/>
    <w:rsid w:val="4C8B0E24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1267539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7929C3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CA47EC1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3998</Words>
  <Characters>4456</Characters>
  <Lines>28</Lines>
  <Paragraphs>8</Paragraphs>
  <TotalTime>6</TotalTime>
  <ScaleCrop>false</ScaleCrop>
  <LinksUpToDate>false</LinksUpToDate>
  <CharactersWithSpaces>4478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lenovo</cp:lastModifiedBy>
  <dcterms:modified xsi:type="dcterms:W3CDTF">2022-10-27T09:58:44Z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