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line="360" w:lineRule="auto"/>
        <w:jc w:val="center"/>
        <w:rPr>
          <w:rFonts w:ascii="仿宋" w:hAnsi="仿宋" w:eastAsia="仿宋" w:cs="仿宋"/>
          <w:b/>
          <w:color w:val="auto"/>
          <w:sz w:val="24"/>
          <w:szCs w:val="24"/>
        </w:rPr>
      </w:pPr>
      <w:r>
        <w:rPr>
          <w:rFonts w:hint="eastAsia" w:ascii="仿宋" w:hAnsi="仿宋" w:eastAsia="仿宋" w:cs="仿宋"/>
          <w:b/>
          <w:color w:val="auto"/>
          <w:sz w:val="24"/>
          <w:szCs w:val="24"/>
        </w:rPr>
        <w:t>山东中实易通集团有限公司2022年</w:t>
      </w:r>
      <w:r>
        <w:rPr>
          <w:rFonts w:hint="eastAsia" w:ascii="仿宋" w:hAnsi="仿宋" w:eastAsia="仿宋" w:cs="仿宋"/>
          <w:b/>
          <w:color w:val="auto"/>
          <w:sz w:val="24"/>
          <w:szCs w:val="24"/>
          <w:lang w:val="en-US" w:eastAsia="zh-CN"/>
        </w:rPr>
        <w:t>11</w:t>
      </w:r>
      <w:r>
        <w:rPr>
          <w:rFonts w:hint="eastAsia" w:ascii="仿宋" w:hAnsi="仿宋" w:eastAsia="仿宋" w:cs="仿宋"/>
          <w:b/>
          <w:color w:val="auto"/>
          <w:sz w:val="24"/>
          <w:szCs w:val="24"/>
        </w:rPr>
        <w:t>月第</w:t>
      </w:r>
      <w:r>
        <w:rPr>
          <w:rFonts w:hint="eastAsia" w:ascii="仿宋" w:hAnsi="仿宋" w:eastAsia="仿宋" w:cs="仿宋"/>
          <w:b/>
          <w:color w:val="auto"/>
          <w:sz w:val="24"/>
          <w:szCs w:val="24"/>
          <w:lang w:val="en-US" w:eastAsia="zh-CN"/>
        </w:rPr>
        <w:t>一</w:t>
      </w:r>
      <w:r>
        <w:rPr>
          <w:rFonts w:hint="eastAsia" w:ascii="仿宋" w:hAnsi="仿宋" w:eastAsia="仿宋" w:cs="仿宋"/>
          <w:b/>
          <w:color w:val="auto"/>
          <w:sz w:val="24"/>
          <w:szCs w:val="24"/>
        </w:rPr>
        <w:t>次服务公开招标采购公告</w:t>
      </w:r>
    </w:p>
    <w:p>
      <w:pPr>
        <w:adjustRightInd w:val="0"/>
        <w:snapToGrid w:val="0"/>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（招标编号：YTZB2022</w:t>
      </w: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1.招标条件</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山东中实易通集团有限公司</w:t>
      </w:r>
      <w:r>
        <w:rPr>
          <w:rFonts w:hint="eastAsia" w:ascii="仿宋" w:hAnsi="仿宋" w:eastAsia="仿宋" w:cs="仿宋"/>
          <w:color w:val="auto"/>
          <w:sz w:val="24"/>
          <w:szCs w:val="24"/>
          <w:lang w:eastAsia="zh-CN"/>
        </w:rPr>
        <w:t>、山东电力工业锅炉压力容器检验中心有限公司</w:t>
      </w:r>
      <w:r>
        <w:rPr>
          <w:rFonts w:hint="eastAsia" w:ascii="仿宋" w:hAnsi="仿宋" w:eastAsia="仿宋" w:cs="仿宋"/>
          <w:color w:val="auto"/>
          <w:sz w:val="24"/>
          <w:szCs w:val="24"/>
        </w:rPr>
        <w:t>委托山东三誉招标代理有限公司（以下简称“招标代理机构”）就山东中实易通集团有限公司2022年</w:t>
      </w: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月第</w:t>
      </w: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rPr>
        <w:t>次服务公开招标采购项目进行公开招标，本批招标项目资金已落实。</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2.招标范围</w:t>
      </w:r>
    </w:p>
    <w:tbl>
      <w:tblPr>
        <w:tblStyle w:val="14"/>
        <w:tblW w:w="7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4687"/>
        <w:gridCol w:w="2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980" w:type="dxa"/>
            <w:vAlign w:val="center"/>
          </w:tcPr>
          <w:p>
            <w:pPr>
              <w:pStyle w:val="11"/>
              <w:snapToGrid w:val="0"/>
              <w:spacing w:before="0" w:beforeAutospacing="0" w:after="0" w:afterAutospacing="0" w:line="0" w:lineRule="atLeast"/>
              <w:jc w:val="center"/>
              <w:rPr>
                <w:rFonts w:ascii="仿宋" w:hAnsi="仿宋" w:eastAsia="仿宋" w:cs="仿宋"/>
                <w:color w:val="auto"/>
                <w:kern w:val="2"/>
              </w:rPr>
            </w:pPr>
            <w:r>
              <w:rPr>
                <w:rFonts w:hint="eastAsia" w:ascii="仿宋" w:hAnsi="仿宋" w:eastAsia="仿宋" w:cs="仿宋"/>
                <w:color w:val="auto"/>
                <w:kern w:val="2"/>
              </w:rPr>
              <w:t>序  号</w:t>
            </w:r>
          </w:p>
        </w:tc>
        <w:tc>
          <w:tcPr>
            <w:tcW w:w="4687" w:type="dxa"/>
            <w:vAlign w:val="center"/>
          </w:tcPr>
          <w:p>
            <w:pPr>
              <w:pStyle w:val="11"/>
              <w:snapToGrid w:val="0"/>
              <w:spacing w:before="0" w:beforeAutospacing="0" w:after="0" w:afterAutospacing="0" w:line="0" w:lineRule="atLeast"/>
              <w:jc w:val="center"/>
              <w:rPr>
                <w:rFonts w:ascii="仿宋" w:hAnsi="仿宋" w:eastAsia="仿宋" w:cs="仿宋"/>
                <w:color w:val="auto"/>
                <w:kern w:val="2"/>
              </w:rPr>
            </w:pPr>
            <w:r>
              <w:rPr>
                <w:rFonts w:hint="eastAsia" w:ascii="仿宋" w:hAnsi="仿宋" w:eastAsia="仿宋" w:cs="仿宋"/>
                <w:color w:val="auto"/>
                <w:kern w:val="2"/>
              </w:rPr>
              <w:t>分  标  名  称</w:t>
            </w:r>
          </w:p>
        </w:tc>
        <w:tc>
          <w:tcPr>
            <w:tcW w:w="2189" w:type="dxa"/>
            <w:vAlign w:val="center"/>
          </w:tcPr>
          <w:p>
            <w:pPr>
              <w:pStyle w:val="11"/>
              <w:snapToGrid w:val="0"/>
              <w:spacing w:before="0" w:beforeAutospacing="0" w:after="0" w:afterAutospacing="0" w:line="0" w:lineRule="atLeast"/>
              <w:jc w:val="center"/>
              <w:rPr>
                <w:rFonts w:ascii="仿宋" w:hAnsi="仿宋" w:eastAsia="仿宋" w:cs="仿宋"/>
                <w:color w:val="auto"/>
                <w:kern w:val="2"/>
              </w:rPr>
            </w:pPr>
            <w:r>
              <w:rPr>
                <w:rFonts w:hint="eastAsia" w:ascii="仿宋" w:hAnsi="仿宋" w:eastAsia="仿宋" w:cs="仿宋"/>
                <w:color w:val="auto"/>
                <w:kern w:val="2"/>
              </w:rPr>
              <w:t>分  标  编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98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4687" w:type="dxa"/>
            <w:vAlign w:val="center"/>
          </w:tcPr>
          <w:p>
            <w:pPr>
              <w:keepNext w:val="0"/>
              <w:keepLines w:val="0"/>
              <w:widowControl/>
              <w:suppressLineNumbers w:val="0"/>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车辆零租项目</w:t>
            </w:r>
          </w:p>
        </w:tc>
        <w:tc>
          <w:tcPr>
            <w:tcW w:w="2189" w:type="dxa"/>
            <w:vAlign w:val="center"/>
          </w:tcPr>
          <w:p>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YTZB2022-1151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98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2</w:t>
            </w:r>
          </w:p>
        </w:tc>
        <w:tc>
          <w:tcPr>
            <w:tcW w:w="4687" w:type="dxa"/>
            <w:vAlign w:val="center"/>
          </w:tcPr>
          <w:p>
            <w:pPr>
              <w:keepNext w:val="0"/>
              <w:keepLines w:val="0"/>
              <w:widowControl/>
              <w:suppressLineNumbers w:val="0"/>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企业文化建设综合服务项目</w:t>
            </w:r>
          </w:p>
        </w:tc>
        <w:tc>
          <w:tcPr>
            <w:tcW w:w="2189" w:type="dxa"/>
            <w:vAlign w:val="center"/>
          </w:tcPr>
          <w:p>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YTZB2022-1152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98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3</w:t>
            </w:r>
          </w:p>
        </w:tc>
        <w:tc>
          <w:tcPr>
            <w:tcW w:w="4687" w:type="dxa"/>
            <w:vAlign w:val="center"/>
          </w:tcPr>
          <w:p>
            <w:pPr>
              <w:keepNext w:val="0"/>
              <w:keepLines w:val="0"/>
              <w:widowControl/>
              <w:suppressLineNumbers w:val="0"/>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现场试验电源租赁</w:t>
            </w:r>
          </w:p>
        </w:tc>
        <w:tc>
          <w:tcPr>
            <w:tcW w:w="2189" w:type="dxa"/>
            <w:vAlign w:val="center"/>
          </w:tcPr>
          <w:p>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YTZB2022-1153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98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4</w:t>
            </w:r>
          </w:p>
        </w:tc>
        <w:tc>
          <w:tcPr>
            <w:tcW w:w="4687" w:type="dxa"/>
            <w:vAlign w:val="center"/>
          </w:tcPr>
          <w:p>
            <w:pPr>
              <w:keepNext w:val="0"/>
              <w:keepLines w:val="0"/>
              <w:widowControl/>
              <w:suppressLineNumbers w:val="0"/>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涂料代工服务项目</w:t>
            </w:r>
          </w:p>
        </w:tc>
        <w:tc>
          <w:tcPr>
            <w:tcW w:w="2189" w:type="dxa"/>
            <w:vAlign w:val="center"/>
          </w:tcPr>
          <w:p>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YTZB2022-1154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98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5</w:t>
            </w:r>
          </w:p>
        </w:tc>
        <w:tc>
          <w:tcPr>
            <w:tcW w:w="4687" w:type="dxa"/>
            <w:vAlign w:val="center"/>
          </w:tcPr>
          <w:p>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铁塔加固劳务服务项目</w:t>
            </w:r>
          </w:p>
        </w:tc>
        <w:tc>
          <w:tcPr>
            <w:tcW w:w="2189" w:type="dxa"/>
            <w:vAlign w:val="center"/>
          </w:tcPr>
          <w:p>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YTZB2022-1155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98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6</w:t>
            </w:r>
          </w:p>
        </w:tc>
        <w:tc>
          <w:tcPr>
            <w:tcW w:w="4687" w:type="dxa"/>
            <w:vAlign w:val="center"/>
          </w:tcPr>
          <w:p>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铁塔大气腐蚀防护技术研究服务</w:t>
            </w:r>
          </w:p>
        </w:tc>
        <w:tc>
          <w:tcPr>
            <w:tcW w:w="2189" w:type="dxa"/>
            <w:vAlign w:val="center"/>
          </w:tcPr>
          <w:p>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YTZB2022-1156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98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7</w:t>
            </w:r>
          </w:p>
        </w:tc>
        <w:tc>
          <w:tcPr>
            <w:tcW w:w="4687" w:type="dxa"/>
            <w:vAlign w:val="center"/>
          </w:tcPr>
          <w:p>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重要用电客户安全评估辅助服务项目</w:t>
            </w:r>
          </w:p>
        </w:tc>
        <w:tc>
          <w:tcPr>
            <w:tcW w:w="2189" w:type="dxa"/>
            <w:vAlign w:val="center"/>
          </w:tcPr>
          <w:p>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YTZB2022-1157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98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8</w:t>
            </w:r>
          </w:p>
        </w:tc>
        <w:tc>
          <w:tcPr>
            <w:tcW w:w="4687" w:type="dxa"/>
            <w:vAlign w:val="center"/>
          </w:tcPr>
          <w:p>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储能电池检测服务项目</w:t>
            </w:r>
          </w:p>
        </w:tc>
        <w:tc>
          <w:tcPr>
            <w:tcW w:w="2189" w:type="dxa"/>
            <w:vAlign w:val="center"/>
          </w:tcPr>
          <w:p>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YTZB2022-1158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98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9</w:t>
            </w:r>
          </w:p>
        </w:tc>
        <w:tc>
          <w:tcPr>
            <w:tcW w:w="4687" w:type="dxa"/>
            <w:vAlign w:val="center"/>
          </w:tcPr>
          <w:p>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检测基地建设项目二期工程监理服务</w:t>
            </w:r>
          </w:p>
        </w:tc>
        <w:tc>
          <w:tcPr>
            <w:tcW w:w="2189" w:type="dxa"/>
            <w:vAlign w:val="center"/>
          </w:tcPr>
          <w:p>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YTZB2022-1159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980" w:type="dxa"/>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10</w:t>
            </w:r>
          </w:p>
        </w:tc>
        <w:tc>
          <w:tcPr>
            <w:tcW w:w="4687" w:type="dxa"/>
            <w:vAlign w:val="center"/>
          </w:tcPr>
          <w:p>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发电厂管道支吊架调整服务项目</w:t>
            </w:r>
          </w:p>
        </w:tc>
        <w:tc>
          <w:tcPr>
            <w:tcW w:w="2189" w:type="dxa"/>
            <w:vAlign w:val="center"/>
          </w:tcPr>
          <w:p>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GJZB2022-1160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980" w:type="dxa"/>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11</w:t>
            </w:r>
          </w:p>
        </w:tc>
        <w:tc>
          <w:tcPr>
            <w:tcW w:w="4687" w:type="dxa"/>
            <w:vAlign w:val="center"/>
          </w:tcPr>
          <w:p>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铁塔加固质量检测服务项目</w:t>
            </w:r>
          </w:p>
        </w:tc>
        <w:tc>
          <w:tcPr>
            <w:tcW w:w="2189" w:type="dxa"/>
            <w:vAlign w:val="center"/>
          </w:tcPr>
          <w:p>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GJZB2022-1161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980" w:type="dxa"/>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12</w:t>
            </w:r>
          </w:p>
        </w:tc>
        <w:tc>
          <w:tcPr>
            <w:tcW w:w="4687" w:type="dxa"/>
            <w:vAlign w:val="center"/>
          </w:tcPr>
          <w:p>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新型储能特性及其应用技术咨询服务</w:t>
            </w:r>
          </w:p>
        </w:tc>
        <w:tc>
          <w:tcPr>
            <w:tcW w:w="2189" w:type="dxa"/>
            <w:vAlign w:val="center"/>
          </w:tcPr>
          <w:p>
            <w:pPr>
              <w:keepNext w:val="0"/>
              <w:keepLines w:val="0"/>
              <w:widowControl/>
              <w:suppressLineNumbers w:val="0"/>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YTZB2022-1162</w:t>
            </w:r>
          </w:p>
        </w:tc>
      </w:tr>
    </w:tbl>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招标范围详见附件1：招标需求一览表。</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3.投标人资格要求</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本次招标要求投标人须为中华人民共和国境内依法注册的法人、自然人或其他组织，须具备完成和保障如期交付承担招标项目的能力。</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3.1投标人及其投标的服务须满足如下通用资格要求：</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根据最高人民法院、国家发改委等九部门联合印发的《关于在招标投标活动中对失信被执行人实施联合惩戒的通知》的规定，投标人不得被人民法院列为失信被执行人。联合体投标的，联合体各方均不得被人民法院列为失信被执行人。</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根据国家发改委等部委联合印发《印发&lt;关于对电力行业严重违法失信市场主体及其有关人员实施联合惩戒的合作备忘录&gt;的通知》（发改运行〔2017〕946号）的规定，投标人不得被政府主管部门认定存在严重违法失信行为并纳入电力行业“黑名单”。联合体投标的，联合体各方均不得被政府主管部门认定存在严重违法失信行为并纳入电力行业“黑名单”。</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如在中标人公示后，招标人接到对中标人行贿犯罪的举报，经查属实的，将取消中标人资格，并将其行为视为“在招标活动中提供虚假信息”，根据国家电网有限公司《供应商不良行为处理管理细则》、国网山东省电力公司关于《供应商不良行为处理》规定纳入供应商不良行为处理。</w:t>
      </w:r>
    </w:p>
    <w:p>
      <w:pPr>
        <w:spacing w:line="360" w:lineRule="auto"/>
        <w:ind w:firstLine="480" w:firstLineChars="200"/>
        <w:rPr>
          <w:rFonts w:ascii="仿宋" w:hAnsi="仿宋" w:eastAsia="仿宋" w:cs="仿宋"/>
          <w:b/>
          <w:bCs/>
          <w:color w:val="auto"/>
          <w:sz w:val="24"/>
          <w:szCs w:val="24"/>
        </w:rPr>
      </w:pPr>
      <w:r>
        <w:rPr>
          <w:rFonts w:hint="eastAsia" w:ascii="仿宋" w:hAnsi="仿宋" w:eastAsia="仿宋" w:cs="仿宋"/>
          <w:color w:val="auto"/>
          <w:sz w:val="24"/>
          <w:szCs w:val="24"/>
        </w:rPr>
        <w:t>（4）</w:t>
      </w:r>
      <w:r>
        <w:rPr>
          <w:rFonts w:hint="eastAsia" w:ascii="仿宋" w:hAnsi="仿宋" w:eastAsia="仿宋" w:cs="仿宋"/>
          <w:b/>
          <w:bCs/>
          <w:color w:val="auto"/>
          <w:sz w:val="24"/>
          <w:szCs w:val="24"/>
        </w:rPr>
        <w:t>投标人在商务文件中提供国家企业信用信息公示系统（http://www.gsxt.gov.cn/index.html）上打印的企业信用信息公示报告，报告中应包含“营业执照信息”、“列入经营异常名录信息”和“列入严重违法失信企业名单（黑名单）信息”，报告出具之日为开标日前一个月内。如投标人未提供企业信用信息公示报告，或提供的报告不符合招标文件规定的格式与内容，或报告内容被评审委员会认定有异议的，投标人的“列入经营异常名录信息”和“列入严重违法失信企业名单（黑名单）信息”以评审委员会在国家企业信用信息公示系统（http://www.gsxt.gov.cn/index.html）的查询的结果为准（普通合伙企业、事业单位除外）。评标委员会将会对未提供或提供的报告不符合招标文件规定的格式与内容的投标人作出不利的评价。</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不良行为处理：在国内招投标活动、合同履行、质保期服务过程中，按照《国家电网有限公司供应商不良行为处理管理细则》、国网山东省电力公司关于《供应商不良行为处理》规定，未存在因不良行为导致本批次暂停、取消或永久取消中标资格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（6）联合体投标：本批次招标不接受联合体投标。</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（7）投标人不得存在下列情形之一：</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7.1为招标人不具备独立法人资格的附属机构（单位）；</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7.2被责令停业的；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7.3被暂停或取消投标资格的；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7.4财产被接管或冻结的；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7.5在最近三年内有骗取中标或严重违约或重大工程质量问题责任追溯措施未全面落实的；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7.6单位负责人为同一人或者存在控股、管理关系的不同单位，不得同时参加本（批）次招标同一标包投标。</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3.2投标人及其投标的服务须满足相应招标项目的专用资格要求:</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具体详见附件1“招标需求一览表”中专用资质业绩要求。</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4.招标文件的获取</w:t>
      </w:r>
    </w:p>
    <w:p>
      <w:pPr>
        <w:adjustRightInd w:val="0"/>
        <w:snapToGrid w:val="0"/>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4.1本次实行</w:t>
      </w:r>
      <w:r>
        <w:rPr>
          <w:rFonts w:hint="eastAsia" w:ascii="仿宋" w:hAnsi="仿宋" w:eastAsia="仿宋" w:cs="仿宋"/>
          <w:b/>
          <w:bCs/>
          <w:color w:val="auto"/>
          <w:sz w:val="24"/>
          <w:szCs w:val="24"/>
        </w:rPr>
        <w:t>网上发放电子版招标文件</w:t>
      </w:r>
      <w:r>
        <w:rPr>
          <w:rFonts w:hint="eastAsia" w:ascii="仿宋" w:hAnsi="仿宋" w:eastAsia="仿宋" w:cs="仿宋"/>
          <w:color w:val="auto"/>
          <w:sz w:val="24"/>
          <w:szCs w:val="24"/>
        </w:rPr>
        <w:t>，潜在投标人应在国家电网有限公司电子商务平台电工交易专区（https://sgccetp.com.cn/portal//，以下简称：电工交易专区）注册并办理CA证书电子钥匙方可获取招标文件，电子钥匙的办理流程请登录电工交易专区网站“平台注册”——“电脑配置及电子钥匙”下载所有文件仔细阅读。电子钥匙的办理需要一定的时间，请潜在投标人高度重视。CA证书电子钥匙在ECP1.0、ECP2.0两个平台通用，如为ECP1.0平台老用户且具有有效的CA证书电子钥匙，仅需注册并下载安装新版电子钥匙安装包，即可获取招标文件。由于没有及时办理电子钥匙导致获取招标文件失败，后果由潜在投标人自行承担。</w:t>
      </w:r>
    </w:p>
    <w:p>
      <w:p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4.2凡有意参加投标者，请</w:t>
      </w:r>
      <w:r>
        <w:rPr>
          <w:rFonts w:hint="eastAsia" w:ascii="仿宋" w:hAnsi="仿宋" w:eastAsia="仿宋" w:cs="仿宋"/>
          <w:color w:val="auto"/>
          <w:sz w:val="24"/>
          <w:szCs w:val="24"/>
          <w:highlight w:val="none"/>
        </w:rPr>
        <w:t>于</w:t>
      </w:r>
      <w:r>
        <w:rPr>
          <w:rFonts w:hint="eastAsia" w:ascii="仿宋" w:hAnsi="仿宋" w:eastAsia="仿宋" w:cs="仿宋"/>
          <w:b/>
          <w:bCs/>
          <w:color w:val="auto"/>
          <w:sz w:val="24"/>
          <w:szCs w:val="24"/>
          <w:highlight w:val="none"/>
        </w:rPr>
        <w:t>2022年</w:t>
      </w:r>
      <w:r>
        <w:rPr>
          <w:rFonts w:hint="eastAsia" w:ascii="仿宋" w:hAnsi="仿宋" w:eastAsia="仿宋" w:cs="仿宋"/>
          <w:b/>
          <w:bCs/>
          <w:color w:val="auto"/>
          <w:sz w:val="24"/>
          <w:szCs w:val="24"/>
          <w:highlight w:val="none"/>
          <w:lang w:val="en-US" w:eastAsia="zh-CN"/>
        </w:rPr>
        <w:t>11</w:t>
      </w:r>
      <w:r>
        <w:rPr>
          <w:rFonts w:hint="eastAsia" w:ascii="仿宋" w:hAnsi="仿宋" w:eastAsia="仿宋" w:cs="仿宋"/>
          <w:b/>
          <w:bCs/>
          <w:color w:val="auto"/>
          <w:sz w:val="24"/>
          <w:szCs w:val="24"/>
          <w:highlight w:val="none"/>
        </w:rPr>
        <w:t>月</w:t>
      </w:r>
      <w:r>
        <w:rPr>
          <w:rFonts w:hint="eastAsia" w:ascii="仿宋" w:hAnsi="仿宋" w:eastAsia="仿宋" w:cs="仿宋"/>
          <w:b/>
          <w:bCs/>
          <w:color w:val="auto"/>
          <w:sz w:val="24"/>
          <w:szCs w:val="24"/>
          <w:highlight w:val="none"/>
          <w:lang w:val="en-US" w:eastAsia="zh-CN"/>
        </w:rPr>
        <w:t>08</w:t>
      </w:r>
      <w:r>
        <w:rPr>
          <w:rFonts w:hint="eastAsia" w:ascii="仿宋" w:hAnsi="仿宋" w:eastAsia="仿宋" w:cs="仿宋"/>
          <w:b/>
          <w:bCs/>
          <w:color w:val="auto"/>
          <w:sz w:val="24"/>
          <w:szCs w:val="24"/>
          <w:highlight w:val="none"/>
        </w:rPr>
        <w:t>日08:30时至2022年</w:t>
      </w:r>
      <w:r>
        <w:rPr>
          <w:rFonts w:hint="eastAsia" w:ascii="仿宋" w:hAnsi="仿宋" w:eastAsia="仿宋" w:cs="仿宋"/>
          <w:b/>
          <w:bCs/>
          <w:color w:val="auto"/>
          <w:sz w:val="24"/>
          <w:szCs w:val="24"/>
          <w:highlight w:val="none"/>
          <w:lang w:val="en-US" w:eastAsia="zh-CN"/>
        </w:rPr>
        <w:t>11</w:t>
      </w:r>
      <w:r>
        <w:rPr>
          <w:rFonts w:hint="eastAsia" w:ascii="仿宋" w:hAnsi="仿宋" w:eastAsia="仿宋" w:cs="仿宋"/>
          <w:b/>
          <w:bCs/>
          <w:color w:val="auto"/>
          <w:sz w:val="24"/>
          <w:szCs w:val="24"/>
          <w:highlight w:val="none"/>
        </w:rPr>
        <w:t>月</w:t>
      </w:r>
      <w:r>
        <w:rPr>
          <w:rFonts w:hint="eastAsia" w:ascii="仿宋" w:hAnsi="仿宋" w:eastAsia="仿宋" w:cs="仿宋"/>
          <w:b/>
          <w:bCs/>
          <w:color w:val="auto"/>
          <w:sz w:val="24"/>
          <w:szCs w:val="24"/>
          <w:highlight w:val="none"/>
          <w:lang w:val="en-US" w:eastAsia="zh-CN"/>
        </w:rPr>
        <w:t>15</w:t>
      </w:r>
      <w:r>
        <w:rPr>
          <w:rFonts w:hint="eastAsia" w:ascii="仿宋" w:hAnsi="仿宋" w:eastAsia="仿宋" w:cs="仿宋"/>
          <w:b/>
          <w:bCs/>
          <w:color w:val="auto"/>
          <w:sz w:val="24"/>
          <w:szCs w:val="24"/>
          <w:highlight w:val="none"/>
        </w:rPr>
        <w:t>日</w:t>
      </w:r>
      <w:r>
        <w:rPr>
          <w:rFonts w:hint="eastAsia" w:ascii="仿宋" w:hAnsi="仿宋" w:eastAsia="仿宋" w:cs="仿宋"/>
          <w:b/>
          <w:bCs/>
          <w:color w:val="auto"/>
          <w:sz w:val="24"/>
          <w:szCs w:val="24"/>
        </w:rPr>
        <w:t>17:00时</w:t>
      </w:r>
      <w:r>
        <w:rPr>
          <w:rFonts w:hint="eastAsia" w:ascii="仿宋" w:hAnsi="仿宋" w:eastAsia="仿宋" w:cs="仿宋"/>
          <w:color w:val="auto"/>
          <w:sz w:val="24"/>
          <w:szCs w:val="24"/>
        </w:rPr>
        <w:t>（北京时间），登录国家电网有限公司电子商务平台电工交易专区下载招标文件，并按《电子招标投标办法》等国家法律法规要求，到第三方认证机构办理CA证书电子钥匙。</w:t>
      </w:r>
    </w:p>
    <w:p>
      <w:p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4.3</w:t>
      </w:r>
      <w:r>
        <w:rPr>
          <w:rFonts w:hint="eastAsia" w:ascii="仿宋" w:hAnsi="仿宋" w:eastAsia="仿宋" w:cs="仿宋"/>
          <w:b/>
          <w:bCs/>
          <w:color w:val="auto"/>
          <w:sz w:val="24"/>
          <w:szCs w:val="24"/>
        </w:rPr>
        <w:t>招标文件（电子文件）免费获取</w:t>
      </w:r>
      <w:r>
        <w:rPr>
          <w:rFonts w:hint="eastAsia" w:ascii="仿宋" w:hAnsi="仿宋" w:eastAsia="仿宋" w:cs="仿宋"/>
          <w:color w:val="auto"/>
          <w:sz w:val="24"/>
          <w:szCs w:val="24"/>
        </w:rPr>
        <w:t>。投标人国家电网公司电子商务平台电工交易专区点击购买招标文件即可，无须支付费用。购买申请1个工作日内将自动获得招标文件下载权限，超过1个工作日内未收到确认下载权限的，可联系核实报名情况。</w:t>
      </w:r>
    </w:p>
    <w:p>
      <w:pPr>
        <w:adjustRightInd w:val="0"/>
        <w:snapToGrid w:val="0"/>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4.4请潜在投标人注意的其他事项</w:t>
      </w:r>
    </w:p>
    <w:p>
      <w:pPr>
        <w:adjustRightInd w:val="0"/>
        <w:snapToGrid w:val="0"/>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（1）供应商投标工具下载方式：请各投标人在国家电网有限公司电子商务平台首页“参与投标→投标工具安装”目录下下载</w:t>
      </w:r>
      <w:r>
        <w:rPr>
          <w:color w:val="auto"/>
        </w:rPr>
        <w:fldChar w:fldCharType="begin"/>
      </w:r>
      <w:r>
        <w:rPr>
          <w:color w:val="auto"/>
        </w:rPr>
        <w:instrText xml:space="preserve"> HYPERLINK "https://ecp.sgcc.com.cn/ecp2.0/portal/" \l "/list/down/javascript:void(0)" </w:instrText>
      </w:r>
      <w:r>
        <w:rPr>
          <w:color w:val="auto"/>
        </w:rPr>
        <w:fldChar w:fldCharType="separate"/>
      </w:r>
      <w:r>
        <w:rPr>
          <w:rFonts w:hint="eastAsia" w:ascii="仿宋" w:hAnsi="仿宋" w:eastAsia="仿宋" w:cs="仿宋"/>
          <w:color w:val="auto"/>
          <w:sz w:val="24"/>
          <w:szCs w:val="24"/>
        </w:rPr>
        <w:t>供应商投标工具</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w:t>
      </w:r>
    </w:p>
    <w:p>
      <w:pPr>
        <w:adjustRightInd w:val="0"/>
        <w:snapToGrid w:val="0"/>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（2）操作手册下载：请各投标人在国家电网有限公司电子商务平台首页“参与投标→操作手册”目录下下载“</w:t>
      </w:r>
      <w:r>
        <w:rPr>
          <w:color w:val="auto"/>
        </w:rPr>
        <w:fldChar w:fldCharType="begin"/>
      </w:r>
      <w:r>
        <w:rPr>
          <w:color w:val="auto"/>
        </w:rPr>
        <w:instrText xml:space="preserve"> HYPERLINK "https://ecp.sgcc.com.cn/ecp2.0/portal/" \l "/list/down/javascript:void(0)" </w:instrText>
      </w:r>
      <w:r>
        <w:rPr>
          <w:color w:val="auto"/>
        </w:rPr>
        <w:fldChar w:fldCharType="separate"/>
      </w:r>
      <w:r>
        <w:rPr>
          <w:rFonts w:hint="eastAsia" w:ascii="仿宋" w:hAnsi="仿宋" w:eastAsia="仿宋" w:cs="仿宋"/>
          <w:color w:val="auto"/>
          <w:sz w:val="24"/>
          <w:szCs w:val="24"/>
        </w:rPr>
        <w:t>供应商操作手册</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”。（获取文件操作视频下载链接：请前往http://www.syzbgs.com/show-11-3763-1.html获取 ，该链接仅为获取招标文件及后续投标提供参考，具体投标操作应根据具体项目进行。）</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（3）投标工具操作问题联系电话：010-63411000。</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5.投标文件的递交</w:t>
      </w:r>
    </w:p>
    <w:p>
      <w:pPr>
        <w:spacing w:line="360" w:lineRule="auto"/>
        <w:ind w:firstLine="482" w:firstLineChars="200"/>
        <w:rPr>
          <w:rFonts w:ascii="仿宋" w:hAnsi="仿宋" w:eastAsia="仿宋" w:cs="仿宋"/>
          <w:b/>
          <w:color w:val="auto"/>
          <w:sz w:val="24"/>
          <w:szCs w:val="24"/>
        </w:rPr>
      </w:pPr>
      <w:r>
        <w:rPr>
          <w:rFonts w:hint="eastAsia" w:ascii="仿宋" w:hAnsi="仿宋" w:eastAsia="仿宋" w:cs="仿宋"/>
          <w:b/>
          <w:color w:val="auto"/>
          <w:sz w:val="24"/>
          <w:szCs w:val="24"/>
        </w:rPr>
        <w:t>本次招标项目须在电子商务平台电工交易专区上进行，投标文件（应用“E供应商操作手册”格式版本）应在投标截止时间（202</w:t>
      </w:r>
      <w:r>
        <w:rPr>
          <w:rFonts w:hint="eastAsia" w:ascii="仿宋" w:hAnsi="仿宋" w:eastAsia="仿宋" w:cs="仿宋"/>
          <w:b/>
          <w:color w:val="auto"/>
          <w:sz w:val="24"/>
          <w:szCs w:val="24"/>
          <w:highlight w:val="none"/>
        </w:rPr>
        <w:t>2年</w:t>
      </w:r>
      <w:r>
        <w:rPr>
          <w:rFonts w:hint="eastAsia" w:ascii="仿宋" w:hAnsi="仿宋" w:eastAsia="仿宋" w:cs="仿宋"/>
          <w:b/>
          <w:color w:val="auto"/>
          <w:sz w:val="24"/>
          <w:szCs w:val="24"/>
          <w:highlight w:val="none"/>
          <w:lang w:val="en-US" w:eastAsia="zh-CN"/>
        </w:rPr>
        <w:t>11</w:t>
      </w:r>
      <w:r>
        <w:rPr>
          <w:rFonts w:hint="eastAsia" w:ascii="仿宋" w:hAnsi="仿宋" w:eastAsia="仿宋" w:cs="仿宋"/>
          <w:b/>
          <w:color w:val="auto"/>
          <w:sz w:val="24"/>
          <w:szCs w:val="24"/>
          <w:highlight w:val="none"/>
        </w:rPr>
        <w:t>月</w:t>
      </w:r>
      <w:r>
        <w:rPr>
          <w:rFonts w:hint="eastAsia" w:ascii="仿宋" w:hAnsi="仿宋" w:eastAsia="仿宋" w:cs="仿宋"/>
          <w:b/>
          <w:color w:val="auto"/>
          <w:sz w:val="24"/>
          <w:szCs w:val="24"/>
          <w:highlight w:val="none"/>
          <w:lang w:val="en-US" w:eastAsia="zh-CN"/>
        </w:rPr>
        <w:t>29</w:t>
      </w:r>
      <w:r>
        <w:rPr>
          <w:rFonts w:hint="eastAsia" w:ascii="仿宋" w:hAnsi="仿宋" w:eastAsia="仿宋" w:cs="仿宋"/>
          <w:b/>
          <w:color w:val="auto"/>
          <w:sz w:val="24"/>
          <w:szCs w:val="24"/>
          <w:highlight w:val="none"/>
        </w:rPr>
        <w:t>日9:00时，</w:t>
      </w:r>
      <w:r>
        <w:rPr>
          <w:rFonts w:hint="eastAsia" w:ascii="仿宋" w:hAnsi="仿宋" w:eastAsia="仿宋" w:cs="仿宋"/>
          <w:b/>
          <w:color w:val="auto"/>
          <w:sz w:val="24"/>
          <w:szCs w:val="24"/>
        </w:rPr>
        <w:t>北京时间）前上传至电子商务平台电工交易专区，同时按照相关规定递交纸质投标文件</w:t>
      </w:r>
    </w:p>
    <w:p>
      <w:pPr>
        <w:adjustRightInd w:val="0"/>
        <w:snapToGrid w:val="0"/>
        <w:spacing w:line="360" w:lineRule="auto"/>
        <w:jc w:val="left"/>
        <w:rPr>
          <w:rFonts w:ascii="仿宋" w:hAnsi="仿宋" w:eastAsia="仿宋" w:cs="仿宋"/>
          <w:color w:val="auto"/>
          <w:sz w:val="24"/>
          <w:szCs w:val="24"/>
        </w:rPr>
      </w:pPr>
      <w:bookmarkStart w:id="0" w:name="_Hlk55828686"/>
      <w:r>
        <w:rPr>
          <w:rFonts w:hint="eastAsia" w:ascii="仿宋" w:hAnsi="仿宋" w:eastAsia="仿宋" w:cs="仿宋"/>
          <w:color w:val="auto"/>
          <w:sz w:val="24"/>
          <w:szCs w:val="24"/>
        </w:rPr>
        <w:t>5.1纸质投标文件递交</w:t>
      </w:r>
    </w:p>
    <w:p>
      <w:pPr>
        <w:adjustRightInd w:val="0"/>
        <w:snapToGrid w:val="0"/>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疫情原因，为避免人员聚集，本项目不接受开标现场投标（应答）文件递交。</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投标（应答）文件邮寄接收地址、时间及联系方式：</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收件人：时玲方，联系电话：15562423673。</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收件地址：</w:t>
      </w:r>
      <w:r>
        <w:rPr>
          <w:rFonts w:hint="eastAsia" w:ascii="仿宋" w:hAnsi="仿宋" w:eastAsia="仿宋" w:cs="仿宋"/>
          <w:b/>
          <w:bCs/>
          <w:color w:val="auto"/>
          <w:sz w:val="24"/>
          <w:szCs w:val="24"/>
        </w:rPr>
        <w:t>纸质投标文件的请确保在2022</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lang w:val="en-US" w:eastAsia="zh-CN"/>
        </w:rPr>
        <w:t>11</w:t>
      </w:r>
      <w:r>
        <w:rPr>
          <w:rFonts w:hint="eastAsia" w:ascii="仿宋" w:hAnsi="仿宋" w:eastAsia="仿宋" w:cs="仿宋"/>
          <w:b/>
          <w:bCs/>
          <w:color w:val="auto"/>
          <w:sz w:val="24"/>
          <w:szCs w:val="24"/>
          <w:highlight w:val="none"/>
        </w:rPr>
        <w:t>月</w:t>
      </w:r>
      <w:r>
        <w:rPr>
          <w:rFonts w:hint="eastAsia" w:ascii="仿宋" w:hAnsi="仿宋" w:eastAsia="仿宋" w:cs="仿宋"/>
          <w:b/>
          <w:bCs/>
          <w:color w:val="auto"/>
          <w:sz w:val="24"/>
          <w:szCs w:val="24"/>
          <w:highlight w:val="none"/>
          <w:lang w:val="en-US" w:eastAsia="zh-CN"/>
        </w:rPr>
        <w:t>28</w:t>
      </w:r>
      <w:r>
        <w:rPr>
          <w:rFonts w:hint="eastAsia" w:ascii="仿宋" w:hAnsi="仿宋" w:eastAsia="仿宋" w:cs="仿宋"/>
          <w:b/>
          <w:bCs/>
          <w:color w:val="auto"/>
          <w:sz w:val="24"/>
          <w:szCs w:val="24"/>
          <w:highlight w:val="none"/>
        </w:rPr>
        <w:t>日12</w:t>
      </w:r>
      <w:r>
        <w:rPr>
          <w:rFonts w:hint="eastAsia" w:ascii="仿宋" w:hAnsi="仿宋" w:eastAsia="仿宋" w:cs="仿宋"/>
          <w:b/>
          <w:bCs/>
          <w:color w:val="auto"/>
          <w:sz w:val="24"/>
          <w:szCs w:val="24"/>
        </w:rPr>
        <w:t>:00时之前采用邮寄方式递交到下述收件地址（</w:t>
      </w:r>
      <w:r>
        <w:rPr>
          <w:rFonts w:hint="eastAsia" w:ascii="仿宋" w:hAnsi="仿宋" w:eastAsia="仿宋" w:cs="仿宋"/>
          <w:color w:val="auto"/>
          <w:sz w:val="24"/>
          <w:szCs w:val="24"/>
        </w:rPr>
        <w:t>济南市市中区二环南路3377号绿地新都会A1-3号写字楼11层1102室</w:t>
      </w:r>
      <w:r>
        <w:rPr>
          <w:rFonts w:hint="eastAsia" w:ascii="仿宋" w:hAnsi="仿宋" w:eastAsia="仿宋" w:cs="仿宋"/>
          <w:b/>
          <w:bCs/>
          <w:color w:val="auto"/>
          <w:sz w:val="24"/>
          <w:szCs w:val="24"/>
        </w:rPr>
        <w:t>）</w:t>
      </w:r>
    </w:p>
    <w:bookmarkEnd w:id="0"/>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5.2“投标人主动放弃投标情况的说明”（如有）请于投标截止日之前发送到邮箱syzbgs@vip.163.com。</w:t>
      </w:r>
    </w:p>
    <w:p>
      <w:pPr>
        <w:spacing w:line="400" w:lineRule="exact"/>
        <w:rPr>
          <w:rFonts w:ascii="仿宋" w:hAnsi="仿宋" w:eastAsia="仿宋" w:cs="仿宋"/>
          <w:b/>
          <w:bCs/>
          <w:color w:val="auto"/>
          <w:sz w:val="24"/>
          <w:szCs w:val="24"/>
        </w:rPr>
      </w:pPr>
      <w:bookmarkStart w:id="1" w:name="_Hlk55828695"/>
      <w:r>
        <w:rPr>
          <w:rFonts w:hint="eastAsia" w:ascii="仿宋" w:hAnsi="仿宋" w:eastAsia="仿宋" w:cs="仿宋"/>
          <w:b/>
          <w:bCs/>
          <w:color w:val="auto"/>
          <w:sz w:val="24"/>
          <w:szCs w:val="24"/>
        </w:rPr>
        <w:t>5.3开标时间：2022</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lang w:val="en-US" w:eastAsia="zh-CN"/>
        </w:rPr>
        <w:t>11</w:t>
      </w:r>
      <w:r>
        <w:rPr>
          <w:rFonts w:hint="eastAsia" w:ascii="仿宋" w:hAnsi="仿宋" w:eastAsia="仿宋" w:cs="仿宋"/>
          <w:b/>
          <w:bCs/>
          <w:color w:val="auto"/>
          <w:sz w:val="24"/>
          <w:szCs w:val="24"/>
          <w:highlight w:val="none"/>
        </w:rPr>
        <w:t>月</w:t>
      </w:r>
      <w:r>
        <w:rPr>
          <w:rFonts w:hint="eastAsia" w:ascii="仿宋" w:hAnsi="仿宋" w:eastAsia="仿宋" w:cs="仿宋"/>
          <w:b/>
          <w:bCs/>
          <w:color w:val="auto"/>
          <w:sz w:val="24"/>
          <w:szCs w:val="24"/>
          <w:highlight w:val="none"/>
          <w:lang w:val="en-US" w:eastAsia="zh-CN"/>
        </w:rPr>
        <w:t>29</w:t>
      </w:r>
      <w:r>
        <w:rPr>
          <w:rFonts w:hint="eastAsia" w:ascii="仿宋" w:hAnsi="仿宋" w:eastAsia="仿宋" w:cs="仿宋"/>
          <w:b/>
          <w:bCs/>
          <w:color w:val="auto"/>
          <w:sz w:val="24"/>
          <w:szCs w:val="24"/>
          <w:highlight w:val="none"/>
        </w:rPr>
        <w:t>日</w:t>
      </w:r>
      <w:r>
        <w:rPr>
          <w:rFonts w:hint="eastAsia" w:ascii="仿宋" w:hAnsi="仿宋" w:eastAsia="仿宋" w:cs="仿宋"/>
          <w:b/>
          <w:color w:val="auto"/>
          <w:sz w:val="24"/>
          <w:szCs w:val="24"/>
          <w:highlight w:val="none"/>
        </w:rPr>
        <w:t>9:00</w:t>
      </w:r>
      <w:r>
        <w:rPr>
          <w:rFonts w:hint="eastAsia" w:ascii="仿宋" w:hAnsi="仿宋" w:eastAsia="仿宋" w:cs="仿宋"/>
          <w:b/>
          <w:color w:val="auto"/>
          <w:sz w:val="24"/>
          <w:szCs w:val="24"/>
        </w:rPr>
        <w:t>时</w:t>
      </w:r>
      <w:r>
        <w:rPr>
          <w:rFonts w:hint="eastAsia" w:ascii="仿宋" w:hAnsi="仿宋" w:eastAsia="仿宋" w:cs="仿宋"/>
          <w:b/>
          <w:bCs/>
          <w:color w:val="auto"/>
          <w:sz w:val="24"/>
          <w:szCs w:val="24"/>
        </w:rPr>
        <w:t>；</w:t>
      </w:r>
    </w:p>
    <w:p>
      <w:pPr>
        <w:spacing w:line="400" w:lineRule="exact"/>
        <w:rPr>
          <w:rFonts w:ascii="仿宋" w:hAnsi="仿宋" w:eastAsia="仿宋" w:cs="仿宋"/>
          <w:color w:val="auto"/>
          <w:sz w:val="24"/>
          <w:szCs w:val="24"/>
        </w:rPr>
      </w:pPr>
      <w:r>
        <w:rPr>
          <w:rFonts w:hint="eastAsia" w:ascii="仿宋" w:hAnsi="仿宋" w:eastAsia="仿宋" w:cs="仿宋"/>
          <w:b/>
          <w:bCs/>
          <w:color w:val="auto"/>
          <w:sz w:val="24"/>
          <w:szCs w:val="24"/>
        </w:rPr>
        <w:t>开标地点：济南市天桥区少年路12号彩虹大酒店。</w:t>
      </w:r>
      <w:r>
        <w:rPr>
          <w:rFonts w:hint="eastAsia" w:ascii="仿宋" w:hAnsi="仿宋" w:eastAsia="仿宋" w:cs="仿宋"/>
          <w:color w:val="auto"/>
          <w:sz w:val="24"/>
          <w:szCs w:val="24"/>
        </w:rPr>
        <w:t>招标人代表在开标室，投标人授权代表人在各自公司或其自行指定地点。</w:t>
      </w:r>
    </w:p>
    <w:bookmarkEnd w:id="1"/>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（1）开标等候地点:本次开标不设等候地点。</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（2）开评标期间请各投标人保持电话畅通，及时关注手机短信、邮箱动态，以便及时沟通相关问题。</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（3）开标方式：鉴于当前疫情防控要求，招标人代表与投标人授权代表通过网络视频方式进行澄清、答疑、否决。</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4）网络视频方式：应用“腾讯会议”软件（投标人可通过百度等搜索工具下载）。投标人务必在谈判前下载、安装“腾讯会议”软件，并提前熟悉掌握使用方法。因投标人自身原因造成的无法开展澄清、答疑、否决工作的，由此产生的风险由投标人承担。</w:t>
      </w:r>
    </w:p>
    <w:p>
      <w:pPr>
        <w:spacing w:line="360" w:lineRule="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（5）“腾讯会议”会议号：</w:t>
      </w:r>
      <w:r>
        <w:rPr>
          <w:rFonts w:hint="eastAsia" w:ascii="仿宋" w:hAnsi="仿宋" w:eastAsia="仿宋" w:cs="仿宋"/>
          <w:color w:val="auto"/>
          <w:sz w:val="24"/>
          <w:szCs w:val="24"/>
          <w:highlight w:val="none"/>
          <w:lang w:val="en-US" w:eastAsia="zh-CN"/>
        </w:rPr>
        <w:t>869 986 469</w:t>
      </w:r>
    </w:p>
    <w:p>
      <w:pPr>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rPr>
        <w:t>请投标人在开标前10分钟内进入腾讯会议，因投标人自身原因造成的无法参与腾讯会议的，由此产生的风险由投标人承担。</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5.4投标保证金要求：所有投标都必须附有投标保证金，投标保证金金额详见“招标需求一览表”。所有投标都必须以包为单位提交投标保证金，没有提交投标保证金或投标保证金不符合要求的投标将被拒绝。</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（1）投标保证金金额：详见“招标需求一览表”</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（2）投标保证金形式：银行电汇、银行保函或投标保证保险（具体要求详见招标文件）。投标保证金的有效期应与投标有效期一致。</w:t>
      </w:r>
    </w:p>
    <w:p>
      <w:pPr>
        <w:pStyle w:val="13"/>
        <w:ind w:firstLine="0"/>
        <w:jc w:val="both"/>
        <w:rPr>
          <w:rFonts w:ascii="仿宋" w:hAnsi="仿宋" w:eastAsia="仿宋" w:cs="仿宋"/>
          <w:color w:val="auto"/>
          <w:szCs w:val="24"/>
        </w:rPr>
      </w:pPr>
      <w:r>
        <w:rPr>
          <w:rFonts w:hint="eastAsia" w:ascii="仿宋" w:hAnsi="仿宋" w:eastAsia="仿宋" w:cs="仿宋"/>
          <w:b w:val="0"/>
          <w:bCs/>
          <w:color w:val="auto"/>
          <w:szCs w:val="24"/>
          <w:lang w:val="en-US"/>
        </w:rPr>
        <w:t>投标保证金提交截止时</w:t>
      </w:r>
      <w:r>
        <w:rPr>
          <w:rFonts w:hint="eastAsia" w:ascii="仿宋" w:hAnsi="仿宋" w:eastAsia="仿宋" w:cs="仿宋"/>
          <w:b w:val="0"/>
          <w:bCs/>
          <w:color w:val="auto"/>
          <w:szCs w:val="24"/>
          <w:highlight w:val="none"/>
          <w:lang w:val="en-US"/>
        </w:rPr>
        <w:t>间：2022年</w:t>
      </w:r>
      <w:r>
        <w:rPr>
          <w:rFonts w:hint="eastAsia" w:ascii="仿宋" w:hAnsi="仿宋" w:eastAsia="仿宋" w:cs="仿宋"/>
          <w:b w:val="0"/>
          <w:bCs/>
          <w:color w:val="auto"/>
          <w:szCs w:val="24"/>
          <w:highlight w:val="none"/>
          <w:lang w:val="en-US" w:eastAsia="zh-CN"/>
        </w:rPr>
        <w:t>11</w:t>
      </w:r>
      <w:r>
        <w:rPr>
          <w:rFonts w:hint="eastAsia" w:ascii="仿宋" w:hAnsi="仿宋" w:eastAsia="仿宋" w:cs="仿宋"/>
          <w:b w:val="0"/>
          <w:bCs/>
          <w:color w:val="auto"/>
          <w:szCs w:val="24"/>
          <w:highlight w:val="none"/>
          <w:lang w:val="en-US"/>
        </w:rPr>
        <w:t>月</w:t>
      </w:r>
      <w:r>
        <w:rPr>
          <w:rFonts w:hint="eastAsia" w:ascii="仿宋" w:hAnsi="仿宋" w:eastAsia="仿宋" w:cs="仿宋"/>
          <w:b w:val="0"/>
          <w:bCs/>
          <w:color w:val="auto"/>
          <w:szCs w:val="24"/>
          <w:highlight w:val="none"/>
          <w:lang w:val="en-US" w:eastAsia="zh-CN"/>
        </w:rPr>
        <w:t>23</w:t>
      </w:r>
      <w:r>
        <w:rPr>
          <w:rFonts w:hint="eastAsia" w:ascii="仿宋" w:hAnsi="仿宋" w:eastAsia="仿宋" w:cs="仿宋"/>
          <w:b w:val="0"/>
          <w:bCs/>
          <w:color w:val="auto"/>
          <w:szCs w:val="24"/>
          <w:highlight w:val="none"/>
          <w:lang w:val="en-US"/>
        </w:rPr>
        <w:t>日17：</w:t>
      </w:r>
      <w:r>
        <w:rPr>
          <w:rFonts w:hint="eastAsia" w:ascii="仿宋" w:hAnsi="仿宋" w:eastAsia="仿宋" w:cs="仿宋"/>
          <w:b w:val="0"/>
          <w:bCs/>
          <w:color w:val="auto"/>
          <w:szCs w:val="24"/>
          <w:lang w:val="en-US"/>
        </w:rPr>
        <w:t>00时前</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账户信息：</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单位名称：山东三誉招标代理有限公司</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开户行：中国民生银行济南玉函路支行</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账号：697833452</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汇款时应在备注栏中注明购买的分标名称或包名称简称+分标编号，确保投标标包信息正确</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6. 报价公示</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代理机构在投标截止时间之后，在国家电网有限公司电子商务平台电工交易专区公示投标报价。投标人可登陆国家电网有限公司电子商务平台，登陆账号后自行查看本项目报价情况。</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7. 发布公告的媒介</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本次招标公告同时发布在下列媒体上：</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中国招标投标公共服务平台:</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http://www.cebpubservice.com/</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国家电网有限公司电子商务平台:</w:t>
      </w:r>
    </w:p>
    <w:p>
      <w:pPr>
        <w:spacing w:line="360" w:lineRule="auto"/>
        <w:rPr>
          <w:rFonts w:ascii="仿宋" w:hAnsi="仿宋" w:eastAsia="仿宋" w:cs="仿宋"/>
          <w:color w:val="auto"/>
          <w:sz w:val="24"/>
          <w:szCs w:val="24"/>
        </w:rPr>
      </w:pPr>
      <w:r>
        <w:rPr>
          <w:color w:val="auto"/>
        </w:rPr>
        <w:fldChar w:fldCharType="begin"/>
      </w:r>
      <w:r>
        <w:rPr>
          <w:color w:val="auto"/>
        </w:rPr>
        <w:instrText xml:space="preserve"> HYPERLINK "https://sgccetp.com.cn/portal/" </w:instrText>
      </w:r>
      <w:r>
        <w:rPr>
          <w:color w:val="auto"/>
        </w:rPr>
        <w:fldChar w:fldCharType="separate"/>
      </w:r>
      <w:r>
        <w:rPr>
          <w:rFonts w:hint="eastAsia" w:ascii="仿宋" w:hAnsi="仿宋" w:eastAsia="仿宋" w:cs="仿宋"/>
          <w:color w:val="auto"/>
          <w:sz w:val="24"/>
          <w:szCs w:val="24"/>
        </w:rPr>
        <w:t>https://sgccetp.com.cn/portal/</w:t>
      </w:r>
      <w:r>
        <w:rPr>
          <w:rFonts w:hint="eastAsia" w:ascii="仿宋" w:hAnsi="仿宋" w:eastAsia="仿宋" w:cs="仿宋"/>
          <w:color w:val="auto"/>
          <w:sz w:val="24"/>
          <w:szCs w:val="24"/>
        </w:rPr>
        <w:fldChar w:fldCharType="end"/>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山东三誉招标代理有限公司平台:</w:t>
      </w:r>
    </w:p>
    <w:p>
      <w:pPr>
        <w:spacing w:line="360" w:lineRule="auto"/>
        <w:rPr>
          <w:rFonts w:ascii="仿宋" w:hAnsi="仿宋" w:eastAsia="仿宋" w:cs="仿宋"/>
          <w:color w:val="auto"/>
          <w:sz w:val="24"/>
          <w:szCs w:val="24"/>
        </w:rPr>
      </w:pPr>
      <w:r>
        <w:rPr>
          <w:color w:val="auto"/>
        </w:rPr>
        <w:fldChar w:fldCharType="begin"/>
      </w:r>
      <w:r>
        <w:rPr>
          <w:color w:val="auto"/>
        </w:rPr>
        <w:instrText xml:space="preserve"> HYPERLINK "http://www.syzbgs.com/" </w:instrText>
      </w:r>
      <w:r>
        <w:rPr>
          <w:color w:val="auto"/>
        </w:rPr>
        <w:fldChar w:fldCharType="separate"/>
      </w:r>
      <w:r>
        <w:rPr>
          <w:rFonts w:hint="eastAsia" w:ascii="仿宋" w:hAnsi="仿宋" w:eastAsia="仿宋" w:cs="仿宋"/>
          <w:color w:val="auto"/>
          <w:sz w:val="24"/>
          <w:szCs w:val="24"/>
        </w:rPr>
        <w:t>http://www.syzbgs.com/</w:t>
      </w:r>
      <w:r>
        <w:rPr>
          <w:rFonts w:hint="eastAsia" w:ascii="仿宋" w:hAnsi="仿宋" w:eastAsia="仿宋" w:cs="仿宋"/>
          <w:color w:val="auto"/>
          <w:sz w:val="24"/>
          <w:szCs w:val="24"/>
        </w:rPr>
        <w:fldChar w:fldCharType="end"/>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招标公告将明确对投标人的资格要求、获取招标文件的日期和地点、接收投标文件等事宜。</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友情提示:本次招标在国家电网有限公司电子商务平台电工交易专区上进行，凡参与的投标人必须在国家电网有限公司电子商务平台电工交易专区注册账号，具备中国金融认证中心（CFCA）唯一指定电子钥匙办理厂商优泰科技发展有限公司的电子钥匙。相关事宜见国家电网有限公司电子商务平台（https://sgccetp.com.cn/portal/，使用谷歌浏览器）。</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以上内容如有变更以招标文件和变更通知为准。</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8. 重要提示</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☆资质业绩、包号等事项应以招标需求一览表中载明的要求为准，不得随意改动，敬请注意；投标时，如技术规范书提出相关资质、业绩要求且与公告中资质、业绩要求不同，以公告的要求为准。</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☆本次招标中，投标人应按照招标文件要求递交纸质投标文件。</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☆本批次所有标包业绩均应出具相关合同的关键部分（包括封面、合同协议书、签署页、关键条款等）。</w:t>
      </w:r>
    </w:p>
    <w:p>
      <w:pPr>
        <w:pStyle w:val="17"/>
        <w:numPr>
          <w:ilvl w:val="0"/>
          <w:numId w:val="1"/>
        </w:numPr>
        <w:spacing w:line="360" w:lineRule="auto"/>
        <w:ind w:firstLineChars="0"/>
        <w:rPr>
          <w:rFonts w:ascii="仿宋" w:hAnsi="仿宋" w:eastAsia="仿宋" w:cs="仿宋"/>
          <w:b/>
          <w:color w:val="auto"/>
          <w:sz w:val="24"/>
          <w:szCs w:val="24"/>
        </w:rPr>
      </w:pPr>
      <w:r>
        <w:rPr>
          <w:rFonts w:hint="eastAsia" w:ascii="仿宋" w:hAnsi="仿宋" w:eastAsia="仿宋" w:cs="仿宋"/>
          <w:b/>
          <w:color w:val="auto"/>
          <w:sz w:val="24"/>
          <w:szCs w:val="24"/>
        </w:rPr>
        <w:t>联系方式</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招标代理名称：山东三誉招标代理有限公司</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地址：济南市市中区二环南路3377号绿地新都会A1-3号写字楼11层1102室</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购买标书联系人：李月、时玲方</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联系电话：15562423673</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电子信箱：syzbgs@vip.163.com</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邮编：250000</w:t>
      </w:r>
    </w:p>
    <w:p>
      <w:pPr>
        <w:spacing w:line="360" w:lineRule="auto"/>
        <w:jc w:val="right"/>
        <w:rPr>
          <w:rFonts w:ascii="仿宋" w:hAnsi="仿宋" w:eastAsia="仿宋" w:cs="仿宋"/>
          <w:color w:val="auto"/>
          <w:sz w:val="24"/>
          <w:szCs w:val="24"/>
        </w:rPr>
      </w:pPr>
      <w:r>
        <w:rPr>
          <w:rFonts w:hint="eastAsia" w:ascii="仿宋" w:hAnsi="仿宋" w:eastAsia="仿宋" w:cs="仿宋"/>
          <w:color w:val="auto"/>
          <w:sz w:val="24"/>
          <w:szCs w:val="24"/>
        </w:rPr>
        <w:t>2022年</w:t>
      </w: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月</w:t>
      </w:r>
    </w:p>
    <w:p>
      <w:pPr>
        <w:spacing w:line="360" w:lineRule="auto"/>
        <w:rPr>
          <w:rFonts w:ascii="仿宋" w:hAnsi="仿宋" w:eastAsia="仿宋" w:cs="仿宋"/>
          <w:color w:val="auto"/>
          <w:sz w:val="24"/>
          <w:szCs w:val="24"/>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pPr>
        <w:tabs>
          <w:tab w:val="left" w:pos="625"/>
        </w:tabs>
        <w:spacing w:line="360" w:lineRule="auto"/>
        <w:rPr>
          <w:rFonts w:ascii="仿宋" w:hAnsi="仿宋" w:eastAsia="仿宋" w:cs="仿宋"/>
          <w:color w:val="auto"/>
        </w:rPr>
      </w:pPr>
      <w:r>
        <w:rPr>
          <w:rFonts w:hint="eastAsia" w:ascii="仿宋" w:hAnsi="仿宋" w:eastAsia="仿宋" w:cs="仿宋"/>
          <w:b/>
          <w:color w:val="auto"/>
          <w:szCs w:val="21"/>
        </w:rPr>
        <w:t>附件1：招标需求一览表、专用资质业绩要求</w:t>
      </w:r>
    </w:p>
    <w:tbl>
      <w:tblPr>
        <w:tblStyle w:val="14"/>
        <w:tblW w:w="15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3"/>
        <w:gridCol w:w="1645"/>
        <w:gridCol w:w="1937"/>
        <w:gridCol w:w="2190"/>
        <w:gridCol w:w="1264"/>
        <w:gridCol w:w="1280"/>
        <w:gridCol w:w="1041"/>
        <w:gridCol w:w="5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583"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sz w:val="15"/>
                <w:szCs w:val="15"/>
              </w:rPr>
            </w:pPr>
            <w:r>
              <w:rPr>
                <w:rFonts w:hint="eastAsia" w:ascii="仿宋" w:hAnsi="仿宋" w:eastAsia="仿宋" w:cs="仿宋"/>
                <w:b/>
                <w:color w:val="auto"/>
                <w:kern w:val="0"/>
                <w:sz w:val="15"/>
                <w:szCs w:val="15"/>
              </w:rPr>
              <w:t>标号</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ascii="仿宋" w:hAnsi="仿宋" w:eastAsia="仿宋" w:cs="仿宋"/>
                <w:b/>
                <w:color w:val="auto"/>
                <w:sz w:val="15"/>
                <w:szCs w:val="15"/>
              </w:rPr>
            </w:pPr>
            <w:r>
              <w:rPr>
                <w:rFonts w:hint="eastAsia" w:ascii="仿宋" w:hAnsi="仿宋" w:eastAsia="仿宋" w:cs="仿宋"/>
                <w:b/>
                <w:color w:val="auto"/>
                <w:kern w:val="0"/>
                <w:sz w:val="15"/>
                <w:szCs w:val="15"/>
              </w:rPr>
              <w:t>分标名称</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ascii="仿宋" w:hAnsi="仿宋" w:eastAsia="仿宋" w:cs="仿宋"/>
                <w:b/>
                <w:color w:val="auto"/>
                <w:sz w:val="15"/>
                <w:szCs w:val="15"/>
              </w:rPr>
            </w:pPr>
            <w:r>
              <w:rPr>
                <w:rFonts w:hint="eastAsia" w:ascii="仿宋" w:hAnsi="仿宋" w:eastAsia="仿宋" w:cs="仿宋"/>
                <w:b/>
                <w:color w:val="auto"/>
                <w:kern w:val="0"/>
                <w:sz w:val="15"/>
                <w:szCs w:val="15"/>
              </w:rPr>
              <w:t>包名称</w:t>
            </w:r>
          </w:p>
        </w:tc>
        <w:tc>
          <w:tcPr>
            <w:tcW w:w="2190"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sz w:val="15"/>
                <w:szCs w:val="15"/>
              </w:rPr>
            </w:pPr>
            <w:r>
              <w:rPr>
                <w:rFonts w:hint="eastAsia" w:ascii="仿宋" w:hAnsi="仿宋" w:eastAsia="仿宋" w:cs="仿宋"/>
                <w:b/>
                <w:color w:val="auto"/>
                <w:kern w:val="0"/>
                <w:sz w:val="15"/>
                <w:szCs w:val="15"/>
              </w:rPr>
              <w:t>项目描述</w:t>
            </w:r>
          </w:p>
        </w:tc>
        <w:tc>
          <w:tcPr>
            <w:tcW w:w="1264"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sz w:val="15"/>
                <w:szCs w:val="15"/>
              </w:rPr>
            </w:pPr>
            <w:r>
              <w:rPr>
                <w:rFonts w:hint="eastAsia" w:ascii="仿宋" w:hAnsi="仿宋" w:eastAsia="仿宋" w:cs="仿宋"/>
                <w:b/>
                <w:color w:val="auto"/>
                <w:kern w:val="0"/>
                <w:sz w:val="15"/>
                <w:szCs w:val="15"/>
              </w:rPr>
              <w:t>服务期限</w:t>
            </w:r>
          </w:p>
        </w:tc>
        <w:tc>
          <w:tcPr>
            <w:tcW w:w="1280"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kern w:val="0"/>
                <w:sz w:val="15"/>
                <w:szCs w:val="15"/>
              </w:rPr>
            </w:pPr>
            <w:r>
              <w:rPr>
                <w:rFonts w:hint="eastAsia" w:ascii="仿宋" w:hAnsi="仿宋" w:eastAsia="仿宋" w:cs="仿宋"/>
                <w:b/>
                <w:color w:val="auto"/>
                <w:kern w:val="0"/>
                <w:sz w:val="15"/>
                <w:szCs w:val="15"/>
              </w:rPr>
              <w:t>最高限价（含税）</w:t>
            </w:r>
          </w:p>
          <w:p>
            <w:pPr>
              <w:widowControl/>
              <w:spacing w:line="0" w:lineRule="atLeast"/>
              <w:jc w:val="center"/>
              <w:textAlignment w:val="center"/>
              <w:rPr>
                <w:rFonts w:ascii="仿宋" w:hAnsi="仿宋" w:eastAsia="仿宋" w:cs="仿宋"/>
                <w:b/>
                <w:color w:val="auto"/>
                <w:sz w:val="15"/>
                <w:szCs w:val="15"/>
              </w:rPr>
            </w:pPr>
            <w:r>
              <w:rPr>
                <w:rFonts w:hint="eastAsia" w:ascii="仿宋" w:hAnsi="仿宋" w:eastAsia="仿宋" w:cs="仿宋"/>
                <w:b/>
                <w:color w:val="auto"/>
                <w:kern w:val="0"/>
                <w:sz w:val="15"/>
                <w:szCs w:val="15"/>
              </w:rPr>
              <w:t>万元</w:t>
            </w:r>
          </w:p>
        </w:tc>
        <w:tc>
          <w:tcPr>
            <w:tcW w:w="1041"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kern w:val="0"/>
                <w:sz w:val="15"/>
                <w:szCs w:val="15"/>
              </w:rPr>
            </w:pPr>
            <w:r>
              <w:rPr>
                <w:rFonts w:hint="eastAsia" w:ascii="仿宋" w:hAnsi="仿宋" w:eastAsia="仿宋" w:cs="仿宋"/>
                <w:b/>
                <w:color w:val="auto"/>
                <w:kern w:val="0"/>
                <w:sz w:val="15"/>
                <w:szCs w:val="15"/>
              </w:rPr>
              <w:t>保证金（元）</w:t>
            </w:r>
          </w:p>
        </w:tc>
        <w:tc>
          <w:tcPr>
            <w:tcW w:w="5480"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kern w:val="0"/>
                <w:sz w:val="15"/>
                <w:szCs w:val="15"/>
              </w:rPr>
            </w:pPr>
            <w:r>
              <w:rPr>
                <w:rFonts w:hint="eastAsia" w:ascii="仿宋" w:hAnsi="仿宋" w:eastAsia="仿宋" w:cs="仿宋"/>
                <w:b/>
                <w:bCs/>
                <w:color w:val="auto"/>
                <w:sz w:val="15"/>
                <w:szCs w:val="15"/>
              </w:rPr>
              <w:t>供应商资格要求/业绩要求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583"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b/>
                <w:color w:val="auto"/>
                <w:kern w:val="0"/>
                <w:sz w:val="15"/>
                <w:szCs w:val="15"/>
                <w:lang w:val="en-US" w:eastAsia="zh-CN"/>
              </w:rPr>
            </w:pPr>
            <w:r>
              <w:rPr>
                <w:rFonts w:hint="eastAsia" w:ascii="仿宋" w:hAnsi="仿宋" w:eastAsia="仿宋" w:cs="仿宋"/>
                <w:color w:val="auto"/>
                <w:sz w:val="15"/>
                <w:szCs w:val="15"/>
                <w:lang w:val="en-US" w:eastAsia="zh-CN"/>
              </w:rPr>
              <w:t>标1</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车辆零租项目</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YTZB20221101KJ车辆零租项目</w:t>
            </w:r>
          </w:p>
        </w:tc>
        <w:tc>
          <w:tcPr>
            <w:tcW w:w="219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b/>
                <w:color w:val="auto"/>
                <w:kern w:val="0"/>
                <w:sz w:val="15"/>
                <w:szCs w:val="15"/>
              </w:rPr>
            </w:pPr>
            <w:r>
              <w:rPr>
                <w:rFonts w:hint="eastAsia" w:ascii="仿宋" w:hAnsi="仿宋" w:eastAsia="仿宋" w:cs="仿宋"/>
                <w:color w:val="auto"/>
                <w:sz w:val="15"/>
                <w:szCs w:val="15"/>
                <w:lang w:val="en-US" w:eastAsia="zh-CN"/>
              </w:rPr>
              <w:t>车辆零租项目</w:t>
            </w:r>
          </w:p>
        </w:tc>
        <w:tc>
          <w:tcPr>
            <w:tcW w:w="1264"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b/>
                <w:color w:val="auto"/>
                <w:kern w:val="0"/>
                <w:sz w:val="15"/>
                <w:szCs w:val="15"/>
              </w:rPr>
            </w:pPr>
            <w:r>
              <w:rPr>
                <w:rFonts w:hint="eastAsia" w:ascii="仿宋" w:hAnsi="仿宋" w:eastAsia="仿宋" w:cs="仿宋"/>
                <w:color w:val="auto"/>
                <w:sz w:val="15"/>
                <w:szCs w:val="15"/>
                <w:lang w:val="en-US" w:eastAsia="zh-CN"/>
              </w:rPr>
              <w:t>自合同签订之日起一年</w:t>
            </w:r>
          </w:p>
        </w:tc>
        <w:tc>
          <w:tcPr>
            <w:tcW w:w="128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b/>
                <w:color w:val="auto"/>
                <w:kern w:val="0"/>
                <w:sz w:val="15"/>
                <w:szCs w:val="15"/>
              </w:rPr>
            </w:pPr>
            <w:r>
              <w:rPr>
                <w:rFonts w:hint="eastAsia" w:ascii="仿宋" w:hAnsi="仿宋" w:eastAsia="仿宋" w:cs="仿宋"/>
                <w:color w:val="auto"/>
                <w:sz w:val="15"/>
                <w:szCs w:val="15"/>
                <w:lang w:val="en-US" w:eastAsia="zh-CN"/>
              </w:rPr>
              <w:t>95</w:t>
            </w:r>
          </w:p>
        </w:tc>
        <w:tc>
          <w:tcPr>
            <w:tcW w:w="1041"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b/>
                <w:color w:val="auto"/>
                <w:kern w:val="0"/>
                <w:sz w:val="15"/>
                <w:szCs w:val="15"/>
              </w:rPr>
            </w:pPr>
            <w:r>
              <w:rPr>
                <w:rFonts w:hint="eastAsia" w:ascii="仿宋" w:hAnsi="仿宋" w:eastAsia="仿宋" w:cs="仿宋"/>
                <w:color w:val="auto"/>
                <w:sz w:val="15"/>
                <w:szCs w:val="15"/>
                <w:lang w:val="en-US" w:eastAsia="zh-CN"/>
              </w:rPr>
              <w:t>17000</w:t>
            </w:r>
          </w:p>
        </w:tc>
        <w:tc>
          <w:tcPr>
            <w:tcW w:w="5480" w:type="dxa"/>
            <w:tcBorders>
              <w:tl2br w:val="nil"/>
              <w:tr2bl w:val="nil"/>
            </w:tcBorders>
            <w:shd w:val="clear" w:color="auto" w:fill="FFFFFF"/>
            <w:vAlign w:val="center"/>
          </w:tcPr>
          <w:p>
            <w:pPr>
              <w:widowControl/>
              <w:numPr>
                <w:ilvl w:val="0"/>
                <w:numId w:val="0"/>
              </w:numPr>
              <w:spacing w:line="360" w:lineRule="auto"/>
              <w:jc w:val="left"/>
              <w:textAlignment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lang w:val="en-US" w:eastAsia="zh-CN"/>
              </w:rPr>
              <w:t>1.</w:t>
            </w:r>
            <w:r>
              <w:rPr>
                <w:rFonts w:ascii="仿宋" w:hAnsi="仿宋" w:eastAsia="仿宋" w:cs="仿宋"/>
                <w:color w:val="auto"/>
                <w:sz w:val="15"/>
                <w:szCs w:val="15"/>
                <w:highlight w:val="none"/>
              </w:rPr>
              <w:t>投标人须具有独立承担民事责任能力的法人单位；</w:t>
            </w:r>
          </w:p>
          <w:p>
            <w:pPr>
              <w:widowControl/>
              <w:numPr>
                <w:ilvl w:val="0"/>
                <w:numId w:val="0"/>
              </w:numPr>
              <w:spacing w:line="360" w:lineRule="auto"/>
              <w:ind w:left="0" w:leftChars="0" w:firstLine="0" w:firstLineChars="0"/>
              <w:jc w:val="left"/>
              <w:textAlignment w:val="center"/>
              <w:rPr>
                <w:rFonts w:hint="eastAsia" w:ascii="仿宋" w:hAnsi="仿宋" w:eastAsia="仿宋" w:cs="仿宋"/>
                <w:b/>
                <w:bCs/>
                <w:color w:val="auto"/>
                <w:sz w:val="15"/>
                <w:szCs w:val="15"/>
              </w:rPr>
            </w:pPr>
            <w:r>
              <w:rPr>
                <w:rFonts w:hint="eastAsia" w:ascii="仿宋" w:hAnsi="仿宋" w:eastAsia="仿宋" w:cs="仿宋"/>
                <w:color w:val="auto"/>
                <w:sz w:val="15"/>
                <w:szCs w:val="15"/>
                <w:highlight w:val="none"/>
                <w:lang w:val="en-US" w:eastAsia="zh-CN"/>
              </w:rPr>
              <w:t>2.</w:t>
            </w:r>
            <w:r>
              <w:rPr>
                <w:rFonts w:hint="eastAsia" w:ascii="仿宋" w:hAnsi="仿宋" w:eastAsia="仿宋" w:cs="仿宋"/>
                <w:color w:val="auto"/>
                <w:sz w:val="15"/>
                <w:szCs w:val="15"/>
                <w:highlight w:val="none"/>
              </w:rPr>
              <w:t>提供20</w:t>
            </w:r>
            <w:r>
              <w:rPr>
                <w:rFonts w:hint="eastAsia" w:ascii="仿宋" w:hAnsi="仿宋" w:eastAsia="仿宋" w:cs="仿宋"/>
                <w:color w:val="auto"/>
                <w:sz w:val="15"/>
                <w:szCs w:val="15"/>
                <w:highlight w:val="none"/>
                <w:lang w:val="en-US" w:eastAsia="zh-CN"/>
              </w:rPr>
              <w:t>19</w:t>
            </w:r>
            <w:r>
              <w:rPr>
                <w:rFonts w:hint="eastAsia" w:ascii="仿宋" w:hAnsi="仿宋" w:eastAsia="仿宋" w:cs="仿宋"/>
                <w:color w:val="auto"/>
                <w:sz w:val="15"/>
                <w:szCs w:val="15"/>
                <w:highlight w:val="none"/>
              </w:rPr>
              <w:t>年1月1日至招标公告发布前1日（以合同签订时间为准），</w:t>
            </w:r>
            <w:r>
              <w:rPr>
                <w:rFonts w:hint="eastAsia" w:ascii="仿宋" w:hAnsi="仿宋" w:eastAsia="仿宋" w:cs="仿宋"/>
                <w:color w:val="auto"/>
                <w:sz w:val="15"/>
                <w:szCs w:val="15"/>
                <w:highlight w:val="none"/>
                <w:lang w:val="en-US" w:eastAsia="zh-CN"/>
              </w:rPr>
              <w:t>车辆零租业绩至少1份。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583"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b/>
                <w:color w:val="auto"/>
                <w:kern w:val="0"/>
                <w:sz w:val="15"/>
                <w:szCs w:val="15"/>
                <w:lang w:val="en-US"/>
              </w:rPr>
            </w:pPr>
            <w:r>
              <w:rPr>
                <w:rFonts w:hint="eastAsia" w:ascii="仿宋" w:hAnsi="仿宋" w:eastAsia="仿宋" w:cs="仿宋"/>
                <w:color w:val="auto"/>
                <w:sz w:val="15"/>
                <w:szCs w:val="15"/>
                <w:lang w:val="en-US" w:eastAsia="zh-CN"/>
              </w:rPr>
              <w:t>标2</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企业文化建设综合服务项目</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YTZB20221102KJ企业文化建设综合服务项目</w:t>
            </w:r>
          </w:p>
        </w:tc>
        <w:tc>
          <w:tcPr>
            <w:tcW w:w="219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b/>
                <w:color w:val="auto"/>
                <w:kern w:val="0"/>
                <w:sz w:val="15"/>
                <w:szCs w:val="15"/>
              </w:rPr>
            </w:pPr>
            <w:r>
              <w:rPr>
                <w:rFonts w:hint="eastAsia" w:ascii="仿宋" w:hAnsi="仿宋" w:eastAsia="仿宋" w:cs="仿宋"/>
                <w:color w:val="auto"/>
                <w:sz w:val="15"/>
                <w:szCs w:val="15"/>
                <w:lang w:val="en-US" w:eastAsia="zh-CN"/>
              </w:rPr>
              <w:t>企业文化建设综合服务项目</w:t>
            </w:r>
          </w:p>
        </w:tc>
        <w:tc>
          <w:tcPr>
            <w:tcW w:w="1264"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b/>
                <w:color w:val="auto"/>
                <w:kern w:val="0"/>
                <w:sz w:val="15"/>
                <w:szCs w:val="15"/>
              </w:rPr>
            </w:pPr>
            <w:r>
              <w:rPr>
                <w:rFonts w:hint="eastAsia" w:ascii="仿宋" w:hAnsi="仿宋" w:eastAsia="仿宋" w:cs="仿宋"/>
                <w:color w:val="auto"/>
                <w:sz w:val="15"/>
                <w:szCs w:val="15"/>
                <w:lang w:val="en-US" w:eastAsia="zh-CN"/>
              </w:rPr>
              <w:t>自合同签订之日起一年</w:t>
            </w:r>
          </w:p>
        </w:tc>
        <w:tc>
          <w:tcPr>
            <w:tcW w:w="128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b/>
                <w:color w:val="auto"/>
                <w:kern w:val="0"/>
                <w:sz w:val="15"/>
                <w:szCs w:val="15"/>
              </w:rPr>
            </w:pPr>
            <w:r>
              <w:rPr>
                <w:rFonts w:hint="eastAsia" w:ascii="仿宋" w:hAnsi="仿宋" w:eastAsia="仿宋" w:cs="仿宋"/>
                <w:color w:val="auto"/>
                <w:sz w:val="15"/>
                <w:szCs w:val="15"/>
                <w:lang w:val="en-US" w:eastAsia="zh-CN"/>
              </w:rPr>
              <w:t>28</w:t>
            </w:r>
          </w:p>
        </w:tc>
        <w:tc>
          <w:tcPr>
            <w:tcW w:w="1041"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b/>
                <w:color w:val="auto"/>
                <w:kern w:val="0"/>
                <w:sz w:val="15"/>
                <w:szCs w:val="15"/>
                <w:highlight w:val="none"/>
              </w:rPr>
            </w:pPr>
            <w:r>
              <w:rPr>
                <w:rFonts w:hint="eastAsia" w:ascii="仿宋" w:hAnsi="仿宋" w:eastAsia="仿宋" w:cs="仿宋"/>
                <w:color w:val="auto"/>
                <w:sz w:val="15"/>
                <w:szCs w:val="15"/>
                <w:highlight w:val="none"/>
                <w:lang w:val="en-US" w:eastAsia="zh-CN"/>
              </w:rPr>
              <w:t>5000</w:t>
            </w:r>
          </w:p>
        </w:tc>
        <w:tc>
          <w:tcPr>
            <w:tcW w:w="5480" w:type="dxa"/>
            <w:tcBorders>
              <w:tl2br w:val="nil"/>
              <w:tr2bl w:val="nil"/>
            </w:tcBorders>
            <w:shd w:val="clear" w:color="auto" w:fill="FFFFFF"/>
            <w:vAlign w:val="center"/>
          </w:tcPr>
          <w:p>
            <w:pPr>
              <w:widowControl/>
              <w:numPr>
                <w:ilvl w:val="0"/>
                <w:numId w:val="0"/>
              </w:numPr>
              <w:spacing w:line="360" w:lineRule="auto"/>
              <w:jc w:val="left"/>
              <w:textAlignment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lang w:val="en-US" w:eastAsia="zh-CN"/>
              </w:rPr>
              <w:t>1.</w:t>
            </w:r>
            <w:r>
              <w:rPr>
                <w:rFonts w:ascii="仿宋" w:hAnsi="仿宋" w:eastAsia="仿宋" w:cs="仿宋"/>
                <w:color w:val="auto"/>
                <w:sz w:val="15"/>
                <w:szCs w:val="15"/>
                <w:highlight w:val="none"/>
              </w:rPr>
              <w:t>投标人须具有独立承担民事责任能力的法人单位；</w:t>
            </w:r>
          </w:p>
          <w:p>
            <w:pPr>
              <w:widowControl/>
              <w:numPr>
                <w:ilvl w:val="0"/>
                <w:numId w:val="0"/>
              </w:numPr>
              <w:spacing w:line="360" w:lineRule="auto"/>
              <w:ind w:left="0" w:leftChars="0" w:firstLine="0" w:firstLineChars="0"/>
              <w:jc w:val="left"/>
              <w:textAlignment w:val="center"/>
              <w:rPr>
                <w:rFonts w:hint="eastAsia" w:ascii="仿宋" w:hAnsi="仿宋" w:eastAsia="仿宋" w:cs="仿宋"/>
                <w:b/>
                <w:bCs/>
                <w:color w:val="auto"/>
                <w:sz w:val="15"/>
                <w:szCs w:val="15"/>
                <w:highlight w:val="none"/>
              </w:rPr>
            </w:pPr>
            <w:r>
              <w:rPr>
                <w:rFonts w:hint="eastAsia" w:ascii="仿宋" w:hAnsi="仿宋" w:eastAsia="仿宋" w:cs="仿宋"/>
                <w:color w:val="auto"/>
                <w:sz w:val="15"/>
                <w:szCs w:val="15"/>
                <w:highlight w:val="none"/>
                <w:lang w:val="en-US" w:eastAsia="zh-CN"/>
              </w:rPr>
              <w:t>2.</w:t>
            </w:r>
            <w:r>
              <w:rPr>
                <w:rFonts w:hint="eastAsia" w:ascii="仿宋" w:hAnsi="仿宋" w:eastAsia="仿宋" w:cs="仿宋"/>
                <w:color w:val="auto"/>
                <w:sz w:val="15"/>
                <w:szCs w:val="15"/>
                <w:highlight w:val="none"/>
              </w:rPr>
              <w:t>提供20</w:t>
            </w:r>
            <w:r>
              <w:rPr>
                <w:rFonts w:hint="eastAsia" w:ascii="仿宋" w:hAnsi="仿宋" w:eastAsia="仿宋" w:cs="仿宋"/>
                <w:color w:val="auto"/>
                <w:sz w:val="15"/>
                <w:szCs w:val="15"/>
                <w:highlight w:val="none"/>
                <w:lang w:val="en-US" w:eastAsia="zh-CN"/>
              </w:rPr>
              <w:t>19</w:t>
            </w:r>
            <w:r>
              <w:rPr>
                <w:rFonts w:hint="eastAsia" w:ascii="仿宋" w:hAnsi="仿宋" w:eastAsia="仿宋" w:cs="仿宋"/>
                <w:color w:val="auto"/>
                <w:sz w:val="15"/>
                <w:szCs w:val="15"/>
                <w:highlight w:val="none"/>
              </w:rPr>
              <w:t>年1月1日至招标公告发布前1日（以合同签订时间为准），</w:t>
            </w:r>
            <w:r>
              <w:rPr>
                <w:rFonts w:hint="eastAsia" w:ascii="仿宋" w:hAnsi="仿宋" w:eastAsia="仿宋" w:cs="仿宋"/>
                <w:color w:val="auto"/>
                <w:sz w:val="15"/>
                <w:szCs w:val="15"/>
                <w:highlight w:val="none"/>
                <w:lang w:eastAsia="zh-CN"/>
              </w:rPr>
              <w:t>具有</w:t>
            </w:r>
            <w:r>
              <w:rPr>
                <w:rFonts w:hint="eastAsia" w:ascii="仿宋" w:hAnsi="仿宋" w:eastAsia="仿宋" w:cs="仿宋"/>
                <w:color w:val="auto"/>
                <w:sz w:val="15"/>
                <w:szCs w:val="15"/>
                <w:highlight w:val="none"/>
              </w:rPr>
              <w:t>展览展示、宣传品制作业绩</w:t>
            </w:r>
            <w:r>
              <w:rPr>
                <w:rFonts w:hint="eastAsia" w:ascii="仿宋" w:hAnsi="仿宋" w:eastAsia="仿宋" w:cs="仿宋"/>
                <w:color w:val="auto"/>
                <w:sz w:val="15"/>
                <w:szCs w:val="15"/>
                <w:highlight w:val="none"/>
                <w:lang w:val="en-US" w:eastAsia="zh-CN"/>
              </w:rPr>
              <w:t>至少3份</w:t>
            </w:r>
            <w:r>
              <w:rPr>
                <w:rFonts w:hint="eastAsia" w:ascii="仿宋" w:hAnsi="仿宋" w:eastAsia="仿宋" w:cs="仿宋"/>
                <w:color w:val="auto"/>
                <w:sz w:val="15"/>
                <w:szCs w:val="15"/>
                <w:highlight w:val="none"/>
              </w:rPr>
              <w:t>，</w:t>
            </w:r>
            <w:r>
              <w:rPr>
                <w:rFonts w:hint="eastAsia" w:ascii="仿宋" w:hAnsi="仿宋" w:eastAsia="仿宋" w:cs="仿宋"/>
                <w:color w:val="auto"/>
                <w:sz w:val="15"/>
                <w:szCs w:val="15"/>
                <w:highlight w:val="none"/>
                <w:lang w:val="en-US" w:eastAsia="zh-CN"/>
              </w:rPr>
              <w:t>且单项</w:t>
            </w:r>
            <w:r>
              <w:rPr>
                <w:rFonts w:hint="eastAsia" w:ascii="仿宋" w:hAnsi="仿宋" w:eastAsia="仿宋" w:cs="仿宋"/>
                <w:color w:val="auto"/>
                <w:sz w:val="15"/>
                <w:szCs w:val="15"/>
                <w:highlight w:val="none"/>
              </w:rPr>
              <w:t>合同金额不低于</w:t>
            </w:r>
            <w:r>
              <w:rPr>
                <w:rFonts w:hint="eastAsia" w:ascii="仿宋" w:hAnsi="仿宋" w:eastAsia="仿宋" w:cs="仿宋"/>
                <w:color w:val="auto"/>
                <w:sz w:val="15"/>
                <w:szCs w:val="15"/>
                <w:highlight w:val="none"/>
                <w:lang w:val="en-US" w:eastAsia="zh-CN"/>
              </w:rPr>
              <w:t>10</w:t>
            </w:r>
            <w:r>
              <w:rPr>
                <w:rFonts w:hint="eastAsia" w:ascii="仿宋" w:hAnsi="仿宋" w:eastAsia="仿宋" w:cs="仿宋"/>
                <w:color w:val="auto"/>
                <w:sz w:val="15"/>
                <w:szCs w:val="15"/>
                <w:highlight w:val="none"/>
              </w:rPr>
              <w:t>万元</w:t>
            </w:r>
            <w:r>
              <w:rPr>
                <w:rFonts w:hint="eastAsia" w:ascii="仿宋" w:hAnsi="仿宋" w:eastAsia="仿宋" w:cs="仿宋"/>
                <w:color w:val="auto"/>
                <w:sz w:val="15"/>
                <w:szCs w:val="15"/>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583"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b/>
                <w:color w:val="auto"/>
                <w:kern w:val="0"/>
                <w:sz w:val="15"/>
                <w:szCs w:val="15"/>
                <w:lang w:val="en-US"/>
              </w:rPr>
            </w:pPr>
            <w:r>
              <w:rPr>
                <w:rFonts w:hint="eastAsia" w:ascii="仿宋" w:hAnsi="仿宋" w:eastAsia="仿宋" w:cs="仿宋"/>
                <w:color w:val="auto"/>
                <w:sz w:val="15"/>
                <w:szCs w:val="15"/>
                <w:lang w:val="en-US" w:eastAsia="zh-CN"/>
              </w:rPr>
              <w:t>标3</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现场试验电源租赁</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YTZB20221103KJ现场试验电源租赁</w:t>
            </w:r>
          </w:p>
        </w:tc>
        <w:tc>
          <w:tcPr>
            <w:tcW w:w="219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b/>
                <w:color w:val="auto"/>
                <w:kern w:val="0"/>
                <w:sz w:val="15"/>
                <w:szCs w:val="15"/>
              </w:rPr>
            </w:pPr>
            <w:r>
              <w:rPr>
                <w:rFonts w:hint="eastAsia" w:ascii="仿宋" w:hAnsi="仿宋" w:eastAsia="仿宋" w:cs="仿宋"/>
                <w:color w:val="auto"/>
                <w:sz w:val="15"/>
                <w:szCs w:val="15"/>
                <w:lang w:val="en-US" w:eastAsia="zh-CN"/>
              </w:rPr>
              <w:t>现场试验电源租赁</w:t>
            </w:r>
          </w:p>
        </w:tc>
        <w:tc>
          <w:tcPr>
            <w:tcW w:w="1264"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b/>
                <w:color w:val="auto"/>
                <w:kern w:val="0"/>
                <w:sz w:val="15"/>
                <w:szCs w:val="15"/>
              </w:rPr>
            </w:pPr>
            <w:r>
              <w:rPr>
                <w:rFonts w:hint="eastAsia" w:ascii="仿宋" w:hAnsi="仿宋" w:eastAsia="仿宋" w:cs="仿宋"/>
                <w:color w:val="auto"/>
                <w:sz w:val="15"/>
                <w:szCs w:val="15"/>
                <w:lang w:val="en-US" w:eastAsia="zh-CN"/>
              </w:rPr>
              <w:t>自合同签订之日起两年</w:t>
            </w:r>
          </w:p>
        </w:tc>
        <w:tc>
          <w:tcPr>
            <w:tcW w:w="128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b/>
                <w:color w:val="auto"/>
                <w:kern w:val="0"/>
                <w:sz w:val="15"/>
                <w:szCs w:val="15"/>
              </w:rPr>
            </w:pPr>
            <w:r>
              <w:rPr>
                <w:rFonts w:hint="eastAsia" w:ascii="仿宋" w:hAnsi="仿宋" w:eastAsia="仿宋" w:cs="仿宋"/>
                <w:color w:val="auto"/>
                <w:sz w:val="15"/>
                <w:szCs w:val="15"/>
                <w:lang w:val="en-US" w:eastAsia="zh-CN"/>
              </w:rPr>
              <w:t>90</w:t>
            </w:r>
          </w:p>
        </w:tc>
        <w:tc>
          <w:tcPr>
            <w:tcW w:w="1041"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b/>
                <w:color w:val="auto"/>
                <w:kern w:val="0"/>
                <w:sz w:val="15"/>
                <w:szCs w:val="15"/>
              </w:rPr>
            </w:pPr>
            <w:r>
              <w:rPr>
                <w:rFonts w:hint="eastAsia" w:ascii="仿宋" w:hAnsi="仿宋" w:eastAsia="仿宋" w:cs="仿宋"/>
                <w:color w:val="auto"/>
                <w:sz w:val="15"/>
                <w:szCs w:val="15"/>
                <w:lang w:val="en-US" w:eastAsia="zh-CN"/>
              </w:rPr>
              <w:t>16000</w:t>
            </w:r>
          </w:p>
        </w:tc>
        <w:tc>
          <w:tcPr>
            <w:tcW w:w="5480" w:type="dxa"/>
            <w:tcBorders>
              <w:tl2br w:val="nil"/>
              <w:tr2bl w:val="nil"/>
            </w:tcBorders>
            <w:shd w:val="clear" w:color="auto" w:fill="FFFFFF"/>
            <w:vAlign w:val="center"/>
          </w:tcPr>
          <w:p>
            <w:pPr>
              <w:widowControl/>
              <w:numPr>
                <w:ilvl w:val="0"/>
                <w:numId w:val="0"/>
              </w:numPr>
              <w:spacing w:line="360" w:lineRule="auto"/>
              <w:jc w:val="left"/>
              <w:textAlignment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lang w:val="en-US" w:eastAsia="zh-CN"/>
              </w:rPr>
              <w:t>1.</w:t>
            </w:r>
            <w:r>
              <w:rPr>
                <w:rFonts w:ascii="仿宋" w:hAnsi="仿宋" w:eastAsia="仿宋" w:cs="仿宋"/>
                <w:color w:val="auto"/>
                <w:sz w:val="15"/>
                <w:szCs w:val="15"/>
                <w:highlight w:val="none"/>
              </w:rPr>
              <w:t>投标人须具有独立承担民事责任能力的法人单位；</w:t>
            </w:r>
          </w:p>
          <w:p>
            <w:pPr>
              <w:widowControl/>
              <w:numPr>
                <w:ilvl w:val="0"/>
                <w:numId w:val="0"/>
              </w:numPr>
              <w:spacing w:line="360" w:lineRule="auto"/>
              <w:ind w:left="0" w:leftChars="0" w:firstLine="0" w:firstLineChars="0"/>
              <w:jc w:val="left"/>
              <w:textAlignment w:val="center"/>
              <w:rPr>
                <w:rFonts w:hint="eastAsia" w:ascii="仿宋" w:hAnsi="仿宋" w:eastAsia="仿宋" w:cs="仿宋"/>
                <w:b/>
                <w:bCs/>
                <w:color w:val="auto"/>
                <w:sz w:val="15"/>
                <w:szCs w:val="15"/>
              </w:rPr>
            </w:pPr>
            <w:r>
              <w:rPr>
                <w:rFonts w:hint="eastAsia" w:ascii="仿宋" w:hAnsi="仿宋" w:eastAsia="仿宋" w:cs="仿宋"/>
                <w:color w:val="auto"/>
                <w:sz w:val="15"/>
                <w:szCs w:val="15"/>
                <w:highlight w:val="none"/>
                <w:lang w:val="en-US" w:eastAsia="zh-CN"/>
              </w:rPr>
              <w:t>2.</w:t>
            </w:r>
            <w:r>
              <w:rPr>
                <w:rFonts w:hint="eastAsia" w:ascii="仿宋" w:hAnsi="仿宋" w:eastAsia="仿宋" w:cs="仿宋"/>
                <w:color w:val="auto"/>
                <w:sz w:val="15"/>
                <w:szCs w:val="15"/>
                <w:highlight w:val="none"/>
              </w:rPr>
              <w:t>提供20</w:t>
            </w:r>
            <w:r>
              <w:rPr>
                <w:rFonts w:hint="eastAsia" w:ascii="仿宋" w:hAnsi="仿宋" w:eastAsia="仿宋" w:cs="仿宋"/>
                <w:color w:val="auto"/>
                <w:sz w:val="15"/>
                <w:szCs w:val="15"/>
                <w:highlight w:val="none"/>
                <w:lang w:val="en-US" w:eastAsia="zh-CN"/>
              </w:rPr>
              <w:t>19</w:t>
            </w:r>
            <w:r>
              <w:rPr>
                <w:rFonts w:hint="eastAsia" w:ascii="仿宋" w:hAnsi="仿宋" w:eastAsia="仿宋" w:cs="仿宋"/>
                <w:color w:val="auto"/>
                <w:sz w:val="15"/>
                <w:szCs w:val="15"/>
                <w:highlight w:val="none"/>
              </w:rPr>
              <w:t>年1月1日至招标公告发布前1日（以合同签订时间为准），</w:t>
            </w:r>
            <w:r>
              <w:rPr>
                <w:rFonts w:hint="eastAsia" w:ascii="仿宋" w:hAnsi="仿宋" w:eastAsia="仿宋" w:cs="仿宋"/>
                <w:color w:val="auto"/>
                <w:sz w:val="15"/>
                <w:szCs w:val="15"/>
                <w:highlight w:val="none"/>
                <w:lang w:val="en-US" w:eastAsia="zh-CN"/>
              </w:rPr>
              <w:t>类似租赁业绩至少1份。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583"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b/>
                <w:color w:val="auto"/>
                <w:kern w:val="0"/>
                <w:sz w:val="15"/>
                <w:szCs w:val="15"/>
                <w:lang w:val="en-US"/>
              </w:rPr>
            </w:pPr>
            <w:r>
              <w:rPr>
                <w:rFonts w:hint="eastAsia" w:ascii="仿宋" w:hAnsi="仿宋" w:eastAsia="仿宋" w:cs="仿宋"/>
                <w:color w:val="auto"/>
                <w:sz w:val="15"/>
                <w:szCs w:val="15"/>
                <w:lang w:val="en-US" w:eastAsia="zh-CN"/>
              </w:rPr>
              <w:t>标4</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涂料代工服务项目</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YTZB20221104KJ涂料代工服务项目</w:t>
            </w:r>
          </w:p>
        </w:tc>
        <w:tc>
          <w:tcPr>
            <w:tcW w:w="219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b/>
                <w:color w:val="auto"/>
                <w:kern w:val="0"/>
                <w:sz w:val="15"/>
                <w:szCs w:val="15"/>
              </w:rPr>
            </w:pPr>
            <w:r>
              <w:rPr>
                <w:rFonts w:hint="eastAsia" w:ascii="仿宋" w:hAnsi="仿宋" w:eastAsia="仿宋" w:cs="仿宋"/>
                <w:color w:val="auto"/>
                <w:sz w:val="15"/>
                <w:szCs w:val="15"/>
                <w:lang w:val="en-US" w:eastAsia="zh-CN"/>
              </w:rPr>
              <w:t>涂料代工服务项目</w:t>
            </w:r>
          </w:p>
        </w:tc>
        <w:tc>
          <w:tcPr>
            <w:tcW w:w="1264"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b/>
                <w:color w:val="auto"/>
                <w:kern w:val="0"/>
                <w:sz w:val="15"/>
                <w:szCs w:val="15"/>
              </w:rPr>
            </w:pPr>
            <w:r>
              <w:rPr>
                <w:rFonts w:hint="eastAsia" w:ascii="仿宋" w:hAnsi="仿宋" w:eastAsia="仿宋" w:cs="仿宋"/>
                <w:color w:val="auto"/>
                <w:sz w:val="15"/>
                <w:szCs w:val="15"/>
                <w:lang w:val="en-US" w:eastAsia="zh-CN"/>
              </w:rPr>
              <w:t>自合同签订之日起一年</w:t>
            </w:r>
          </w:p>
        </w:tc>
        <w:tc>
          <w:tcPr>
            <w:tcW w:w="128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b/>
                <w:color w:val="auto"/>
                <w:kern w:val="0"/>
                <w:sz w:val="15"/>
                <w:szCs w:val="15"/>
              </w:rPr>
            </w:pPr>
            <w:r>
              <w:rPr>
                <w:rFonts w:hint="eastAsia" w:ascii="仿宋" w:hAnsi="仿宋" w:eastAsia="仿宋" w:cs="仿宋"/>
                <w:color w:val="auto"/>
                <w:sz w:val="15"/>
                <w:szCs w:val="15"/>
                <w:lang w:val="en-US" w:eastAsia="zh-CN"/>
              </w:rPr>
              <w:t>300</w:t>
            </w:r>
          </w:p>
        </w:tc>
        <w:tc>
          <w:tcPr>
            <w:tcW w:w="1041"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b/>
                <w:color w:val="auto"/>
                <w:kern w:val="0"/>
                <w:sz w:val="15"/>
                <w:szCs w:val="15"/>
              </w:rPr>
            </w:pPr>
            <w:r>
              <w:rPr>
                <w:rFonts w:hint="eastAsia" w:ascii="仿宋" w:hAnsi="仿宋" w:eastAsia="仿宋" w:cs="仿宋"/>
                <w:color w:val="auto"/>
                <w:sz w:val="15"/>
                <w:szCs w:val="15"/>
                <w:lang w:val="en-US" w:eastAsia="zh-CN"/>
              </w:rPr>
              <w:t>54000</w:t>
            </w:r>
          </w:p>
        </w:tc>
        <w:tc>
          <w:tcPr>
            <w:tcW w:w="5480" w:type="dxa"/>
            <w:tcBorders>
              <w:tl2br w:val="nil"/>
              <w:tr2bl w:val="nil"/>
            </w:tcBorders>
            <w:shd w:val="clear" w:color="auto" w:fill="FFFFFF"/>
            <w:vAlign w:val="center"/>
          </w:tcPr>
          <w:p>
            <w:pPr>
              <w:widowControl/>
              <w:numPr>
                <w:ilvl w:val="0"/>
                <w:numId w:val="0"/>
              </w:numPr>
              <w:spacing w:line="360" w:lineRule="auto"/>
              <w:jc w:val="left"/>
              <w:textAlignment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lang w:val="en-US" w:eastAsia="zh-CN"/>
              </w:rPr>
              <w:t>1.</w:t>
            </w:r>
            <w:r>
              <w:rPr>
                <w:rFonts w:ascii="仿宋" w:hAnsi="仿宋" w:eastAsia="仿宋" w:cs="仿宋"/>
                <w:color w:val="auto"/>
                <w:sz w:val="15"/>
                <w:szCs w:val="15"/>
                <w:highlight w:val="none"/>
              </w:rPr>
              <w:t>投标人须具有独立承担民事责任能力的法人单位；</w:t>
            </w:r>
          </w:p>
          <w:p>
            <w:pPr>
              <w:widowControl/>
              <w:numPr>
                <w:ilvl w:val="0"/>
                <w:numId w:val="0"/>
              </w:numPr>
              <w:spacing w:line="360" w:lineRule="auto"/>
              <w:ind w:left="0" w:leftChars="0" w:firstLine="0" w:firstLineChars="0"/>
              <w:jc w:val="left"/>
              <w:textAlignment w:val="center"/>
              <w:rPr>
                <w:rFonts w:hint="eastAsia" w:ascii="仿宋" w:hAnsi="仿宋" w:eastAsia="仿宋" w:cs="仿宋"/>
                <w:b/>
                <w:bCs/>
                <w:color w:val="auto"/>
                <w:sz w:val="15"/>
                <w:szCs w:val="15"/>
              </w:rPr>
            </w:pPr>
            <w:r>
              <w:rPr>
                <w:rFonts w:hint="eastAsia" w:ascii="仿宋" w:hAnsi="仿宋" w:eastAsia="仿宋" w:cs="仿宋"/>
                <w:color w:val="auto"/>
                <w:sz w:val="15"/>
                <w:szCs w:val="15"/>
                <w:highlight w:val="none"/>
                <w:lang w:val="en-US" w:eastAsia="zh-CN"/>
              </w:rPr>
              <w:t>2.</w:t>
            </w:r>
            <w:r>
              <w:rPr>
                <w:rFonts w:hint="eastAsia" w:ascii="仿宋" w:hAnsi="仿宋" w:eastAsia="仿宋" w:cs="仿宋"/>
                <w:color w:val="auto"/>
                <w:sz w:val="15"/>
                <w:szCs w:val="15"/>
                <w:highlight w:val="none"/>
              </w:rPr>
              <w:t>提供20</w:t>
            </w:r>
            <w:r>
              <w:rPr>
                <w:rFonts w:hint="eastAsia" w:ascii="仿宋" w:hAnsi="仿宋" w:eastAsia="仿宋" w:cs="仿宋"/>
                <w:color w:val="auto"/>
                <w:sz w:val="15"/>
                <w:szCs w:val="15"/>
                <w:highlight w:val="none"/>
                <w:lang w:val="en-US" w:eastAsia="zh-CN"/>
              </w:rPr>
              <w:t>19</w:t>
            </w:r>
            <w:r>
              <w:rPr>
                <w:rFonts w:hint="eastAsia" w:ascii="仿宋" w:hAnsi="仿宋" w:eastAsia="仿宋" w:cs="仿宋"/>
                <w:color w:val="auto"/>
                <w:sz w:val="15"/>
                <w:szCs w:val="15"/>
                <w:highlight w:val="none"/>
              </w:rPr>
              <w:t>年1月1日至招标公告发布前1日（以合同签订时间为准），</w:t>
            </w:r>
            <w:r>
              <w:rPr>
                <w:rFonts w:hint="eastAsia" w:ascii="仿宋" w:hAnsi="仿宋" w:eastAsia="仿宋" w:cs="仿宋"/>
                <w:color w:val="auto"/>
                <w:sz w:val="15"/>
                <w:szCs w:val="15"/>
                <w:highlight w:val="none"/>
                <w:lang w:val="en-US" w:eastAsia="zh-CN"/>
              </w:rPr>
              <w:t>具有同类服务业绩至少1份。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583" w:type="dxa"/>
            <w:vMerge w:val="restart"/>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b/>
                <w:color w:val="auto"/>
                <w:kern w:val="0"/>
                <w:sz w:val="15"/>
                <w:szCs w:val="15"/>
                <w:lang w:val="en-US"/>
              </w:rPr>
            </w:pPr>
            <w:r>
              <w:rPr>
                <w:rFonts w:hint="eastAsia" w:ascii="仿宋" w:hAnsi="仿宋" w:eastAsia="仿宋" w:cs="仿宋"/>
                <w:color w:val="auto"/>
                <w:sz w:val="15"/>
                <w:szCs w:val="15"/>
                <w:lang w:val="en-US" w:eastAsia="zh-CN"/>
              </w:rPr>
              <w:t>标5</w:t>
            </w:r>
          </w:p>
        </w:tc>
        <w:tc>
          <w:tcPr>
            <w:tcW w:w="1645" w:type="dxa"/>
            <w:vMerge w:val="restart"/>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铁塔加固劳务服务项目</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YTZB20221105KJ铁塔加固劳务服务项目1</w:t>
            </w:r>
          </w:p>
        </w:tc>
        <w:tc>
          <w:tcPr>
            <w:tcW w:w="219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b/>
                <w:color w:val="auto"/>
                <w:kern w:val="0"/>
                <w:sz w:val="15"/>
                <w:szCs w:val="15"/>
              </w:rPr>
            </w:pPr>
            <w:r>
              <w:rPr>
                <w:rFonts w:hint="eastAsia" w:ascii="仿宋" w:hAnsi="仿宋" w:eastAsia="仿宋" w:cs="仿宋"/>
                <w:color w:val="auto"/>
                <w:sz w:val="15"/>
                <w:szCs w:val="15"/>
                <w:lang w:val="en-US" w:eastAsia="zh-CN"/>
              </w:rPr>
              <w:t>铁塔加固劳务服务项目</w:t>
            </w:r>
          </w:p>
        </w:tc>
        <w:tc>
          <w:tcPr>
            <w:tcW w:w="1264"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b/>
                <w:color w:val="auto"/>
                <w:kern w:val="0"/>
                <w:sz w:val="15"/>
                <w:szCs w:val="15"/>
              </w:rPr>
            </w:pPr>
            <w:r>
              <w:rPr>
                <w:rFonts w:hint="eastAsia" w:ascii="仿宋" w:hAnsi="仿宋" w:eastAsia="仿宋" w:cs="仿宋"/>
                <w:color w:val="auto"/>
                <w:sz w:val="15"/>
                <w:szCs w:val="15"/>
                <w:lang w:val="en-US" w:eastAsia="zh-CN"/>
              </w:rPr>
              <w:t>自合同签订之日起一年</w:t>
            </w:r>
          </w:p>
        </w:tc>
        <w:tc>
          <w:tcPr>
            <w:tcW w:w="128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b/>
                <w:color w:val="auto"/>
                <w:kern w:val="0"/>
                <w:sz w:val="15"/>
                <w:szCs w:val="15"/>
              </w:rPr>
            </w:pPr>
            <w:r>
              <w:rPr>
                <w:rFonts w:hint="eastAsia" w:ascii="仿宋" w:hAnsi="仿宋" w:eastAsia="仿宋" w:cs="仿宋"/>
                <w:color w:val="auto"/>
                <w:sz w:val="15"/>
                <w:szCs w:val="15"/>
                <w:lang w:val="en-US" w:eastAsia="zh-CN"/>
              </w:rPr>
              <w:t>700</w:t>
            </w:r>
          </w:p>
        </w:tc>
        <w:tc>
          <w:tcPr>
            <w:tcW w:w="1041"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b/>
                <w:color w:val="auto"/>
                <w:kern w:val="0"/>
                <w:sz w:val="15"/>
                <w:szCs w:val="15"/>
              </w:rPr>
            </w:pPr>
            <w:r>
              <w:rPr>
                <w:rFonts w:hint="eastAsia" w:ascii="仿宋" w:hAnsi="仿宋" w:eastAsia="仿宋" w:cs="仿宋"/>
                <w:color w:val="auto"/>
                <w:sz w:val="15"/>
                <w:szCs w:val="15"/>
                <w:lang w:val="en-US" w:eastAsia="zh-CN"/>
              </w:rPr>
              <w:t>84000</w:t>
            </w:r>
          </w:p>
        </w:tc>
        <w:tc>
          <w:tcPr>
            <w:tcW w:w="5480" w:type="dxa"/>
            <w:tcBorders>
              <w:tl2br w:val="nil"/>
              <w:tr2bl w:val="nil"/>
            </w:tcBorders>
            <w:shd w:val="clear" w:color="auto" w:fill="FFFFFF"/>
            <w:vAlign w:val="center"/>
          </w:tcPr>
          <w:p>
            <w:pPr>
              <w:widowControl/>
              <w:numPr>
                <w:ilvl w:val="0"/>
                <w:numId w:val="0"/>
              </w:numPr>
              <w:spacing w:line="360" w:lineRule="auto"/>
              <w:jc w:val="left"/>
              <w:textAlignment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lang w:val="en-US" w:eastAsia="zh-CN"/>
              </w:rPr>
              <w:t>1.</w:t>
            </w:r>
            <w:r>
              <w:rPr>
                <w:rFonts w:ascii="仿宋" w:hAnsi="仿宋" w:eastAsia="仿宋" w:cs="仿宋"/>
                <w:color w:val="auto"/>
                <w:sz w:val="15"/>
                <w:szCs w:val="15"/>
                <w:highlight w:val="none"/>
              </w:rPr>
              <w:t>投标人须具有独立承担民事责任能力的法人单位；</w:t>
            </w:r>
          </w:p>
          <w:p>
            <w:pPr>
              <w:widowControl/>
              <w:numPr>
                <w:ilvl w:val="0"/>
                <w:numId w:val="0"/>
              </w:numPr>
              <w:spacing w:line="360" w:lineRule="auto"/>
              <w:jc w:val="left"/>
              <w:textAlignment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lang w:val="en-US" w:eastAsia="zh-CN"/>
              </w:rPr>
              <w:t>2.</w:t>
            </w:r>
            <w:r>
              <w:rPr>
                <w:rFonts w:hint="eastAsia" w:ascii="仿宋" w:hAnsi="仿宋" w:eastAsia="仿宋" w:cs="仿宋"/>
                <w:color w:val="auto"/>
                <w:sz w:val="15"/>
                <w:szCs w:val="15"/>
                <w:highlight w:val="none"/>
              </w:rPr>
              <w:t>投标人具有有效的安全生产许可证；</w:t>
            </w:r>
          </w:p>
          <w:p>
            <w:pPr>
              <w:widowControl/>
              <w:numPr>
                <w:ilvl w:val="0"/>
                <w:numId w:val="0"/>
              </w:numPr>
              <w:spacing w:line="360" w:lineRule="auto"/>
              <w:ind w:left="0" w:leftChars="0" w:firstLine="0" w:firstLineChars="0"/>
              <w:jc w:val="left"/>
              <w:textAlignment w:val="center"/>
              <w:rPr>
                <w:rFonts w:hint="eastAsia" w:ascii="仿宋" w:hAnsi="仿宋" w:eastAsia="仿宋" w:cs="仿宋"/>
                <w:b/>
                <w:bCs/>
                <w:color w:val="auto"/>
                <w:sz w:val="15"/>
                <w:szCs w:val="15"/>
              </w:rPr>
            </w:pPr>
            <w:r>
              <w:rPr>
                <w:rFonts w:hint="eastAsia" w:ascii="仿宋" w:hAnsi="仿宋" w:eastAsia="仿宋" w:cs="仿宋"/>
                <w:color w:val="auto"/>
                <w:sz w:val="15"/>
                <w:szCs w:val="15"/>
                <w:highlight w:val="none"/>
                <w:lang w:val="en-US" w:eastAsia="zh-CN"/>
              </w:rPr>
              <w:t>3.</w:t>
            </w:r>
            <w:r>
              <w:rPr>
                <w:rFonts w:hint="eastAsia" w:ascii="仿宋" w:hAnsi="仿宋" w:eastAsia="仿宋" w:cs="仿宋"/>
                <w:color w:val="auto"/>
                <w:sz w:val="15"/>
                <w:szCs w:val="15"/>
                <w:highlight w:val="none"/>
              </w:rPr>
              <w:t>投标人具有电力监管机构核发的《承装（修、试）电力设施许可证》，许可范围包含四级及以上承装、承修、承试</w:t>
            </w:r>
            <w:r>
              <w:rPr>
                <w:rFonts w:hint="eastAsia" w:ascii="仿宋" w:hAnsi="仿宋" w:eastAsia="仿宋" w:cs="仿宋"/>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583" w:type="dxa"/>
            <w:vMerge w:val="continue"/>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color w:val="auto"/>
                <w:sz w:val="15"/>
                <w:szCs w:val="15"/>
                <w:lang w:val="en-US" w:eastAsia="zh-CN"/>
              </w:rPr>
            </w:pPr>
          </w:p>
        </w:tc>
        <w:tc>
          <w:tcPr>
            <w:tcW w:w="1645" w:type="dxa"/>
            <w:vMerge w:val="continue"/>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YTZB20221106KJ铁塔加固劳务服务项目2</w:t>
            </w:r>
          </w:p>
        </w:tc>
        <w:tc>
          <w:tcPr>
            <w:tcW w:w="219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b/>
                <w:color w:val="auto"/>
                <w:kern w:val="0"/>
                <w:sz w:val="15"/>
                <w:szCs w:val="15"/>
              </w:rPr>
            </w:pPr>
            <w:r>
              <w:rPr>
                <w:rFonts w:hint="eastAsia" w:ascii="仿宋" w:hAnsi="仿宋" w:eastAsia="仿宋" w:cs="仿宋"/>
                <w:color w:val="auto"/>
                <w:sz w:val="15"/>
                <w:szCs w:val="15"/>
                <w:lang w:val="en-US" w:eastAsia="zh-CN"/>
              </w:rPr>
              <w:t>铁塔加固劳务服务项目</w:t>
            </w:r>
          </w:p>
        </w:tc>
        <w:tc>
          <w:tcPr>
            <w:tcW w:w="1264"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b/>
                <w:color w:val="auto"/>
                <w:kern w:val="0"/>
                <w:sz w:val="15"/>
                <w:szCs w:val="15"/>
              </w:rPr>
            </w:pPr>
            <w:r>
              <w:rPr>
                <w:rFonts w:hint="eastAsia" w:ascii="仿宋" w:hAnsi="仿宋" w:eastAsia="仿宋" w:cs="仿宋"/>
                <w:color w:val="auto"/>
                <w:sz w:val="15"/>
                <w:szCs w:val="15"/>
                <w:lang w:val="en-US" w:eastAsia="zh-CN"/>
              </w:rPr>
              <w:t>自合同签订之日起一年</w:t>
            </w:r>
          </w:p>
        </w:tc>
        <w:tc>
          <w:tcPr>
            <w:tcW w:w="128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b/>
                <w:color w:val="auto"/>
                <w:kern w:val="0"/>
                <w:sz w:val="15"/>
                <w:szCs w:val="15"/>
              </w:rPr>
            </w:pPr>
            <w:r>
              <w:rPr>
                <w:rFonts w:hint="eastAsia" w:ascii="仿宋" w:hAnsi="仿宋" w:eastAsia="仿宋" w:cs="仿宋"/>
                <w:color w:val="auto"/>
                <w:sz w:val="15"/>
                <w:szCs w:val="15"/>
                <w:lang w:val="en-US" w:eastAsia="zh-CN"/>
              </w:rPr>
              <w:t>400</w:t>
            </w:r>
          </w:p>
        </w:tc>
        <w:tc>
          <w:tcPr>
            <w:tcW w:w="1041"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b/>
                <w:color w:val="auto"/>
                <w:kern w:val="0"/>
                <w:sz w:val="15"/>
                <w:szCs w:val="15"/>
              </w:rPr>
            </w:pPr>
            <w:r>
              <w:rPr>
                <w:rFonts w:hint="eastAsia" w:ascii="仿宋" w:hAnsi="仿宋" w:eastAsia="仿宋" w:cs="仿宋"/>
                <w:color w:val="auto"/>
                <w:sz w:val="15"/>
                <w:szCs w:val="15"/>
                <w:lang w:val="en-US" w:eastAsia="zh-CN"/>
              </w:rPr>
              <w:t>72000</w:t>
            </w:r>
          </w:p>
        </w:tc>
        <w:tc>
          <w:tcPr>
            <w:tcW w:w="5480" w:type="dxa"/>
            <w:tcBorders>
              <w:tl2br w:val="nil"/>
              <w:tr2bl w:val="nil"/>
            </w:tcBorders>
            <w:shd w:val="clear" w:color="auto" w:fill="FFFFFF"/>
            <w:vAlign w:val="center"/>
          </w:tcPr>
          <w:p>
            <w:pPr>
              <w:widowControl/>
              <w:numPr>
                <w:ilvl w:val="0"/>
                <w:numId w:val="0"/>
              </w:numPr>
              <w:spacing w:line="360" w:lineRule="auto"/>
              <w:jc w:val="left"/>
              <w:textAlignment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lang w:val="en-US" w:eastAsia="zh-CN"/>
              </w:rPr>
              <w:t>1.</w:t>
            </w:r>
            <w:r>
              <w:rPr>
                <w:rFonts w:ascii="仿宋" w:hAnsi="仿宋" w:eastAsia="仿宋" w:cs="仿宋"/>
                <w:color w:val="auto"/>
                <w:sz w:val="15"/>
                <w:szCs w:val="15"/>
                <w:highlight w:val="none"/>
              </w:rPr>
              <w:t>投标人须具有独立承担民事责任能力的法人单位；</w:t>
            </w:r>
          </w:p>
          <w:p>
            <w:pPr>
              <w:widowControl/>
              <w:numPr>
                <w:ilvl w:val="0"/>
                <w:numId w:val="0"/>
              </w:numPr>
              <w:spacing w:line="360" w:lineRule="auto"/>
              <w:jc w:val="left"/>
              <w:textAlignment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lang w:val="en-US" w:eastAsia="zh-CN"/>
              </w:rPr>
              <w:t>2.</w:t>
            </w:r>
            <w:r>
              <w:rPr>
                <w:rFonts w:hint="eastAsia" w:ascii="仿宋" w:hAnsi="仿宋" w:eastAsia="仿宋" w:cs="仿宋"/>
                <w:color w:val="auto"/>
                <w:sz w:val="15"/>
                <w:szCs w:val="15"/>
                <w:highlight w:val="none"/>
              </w:rPr>
              <w:t>投标人具有有效的安全生产许可证；</w:t>
            </w:r>
          </w:p>
          <w:p>
            <w:pPr>
              <w:widowControl/>
              <w:numPr>
                <w:ilvl w:val="0"/>
                <w:numId w:val="0"/>
              </w:numPr>
              <w:spacing w:line="360" w:lineRule="auto"/>
              <w:ind w:left="0" w:leftChars="0" w:firstLine="0" w:firstLineChars="0"/>
              <w:jc w:val="left"/>
              <w:textAlignment w:val="center"/>
              <w:rPr>
                <w:rFonts w:hint="eastAsia" w:ascii="仿宋" w:hAnsi="仿宋" w:eastAsia="仿宋" w:cs="仿宋"/>
                <w:b/>
                <w:bCs/>
                <w:color w:val="auto"/>
                <w:sz w:val="15"/>
                <w:szCs w:val="15"/>
              </w:rPr>
            </w:pPr>
            <w:r>
              <w:rPr>
                <w:rFonts w:hint="eastAsia" w:ascii="仿宋" w:hAnsi="仿宋" w:eastAsia="仿宋" w:cs="仿宋"/>
                <w:color w:val="auto"/>
                <w:sz w:val="15"/>
                <w:szCs w:val="15"/>
                <w:highlight w:val="none"/>
                <w:lang w:val="en-US" w:eastAsia="zh-CN"/>
              </w:rPr>
              <w:t>3.</w:t>
            </w:r>
            <w:r>
              <w:rPr>
                <w:rFonts w:hint="eastAsia" w:ascii="仿宋" w:hAnsi="仿宋" w:eastAsia="仿宋" w:cs="仿宋"/>
                <w:color w:val="auto"/>
                <w:sz w:val="15"/>
                <w:szCs w:val="15"/>
                <w:highlight w:val="none"/>
              </w:rPr>
              <w:t>投标人具有电力监管机构核发的《承装（修、试）电力设施许可证》，许可范围包含四级及以上承装、承修、承试</w:t>
            </w:r>
            <w:r>
              <w:rPr>
                <w:rFonts w:hint="eastAsia" w:ascii="仿宋" w:hAnsi="仿宋" w:eastAsia="仿宋" w:cs="仿宋"/>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583" w:type="dxa"/>
            <w:vMerge w:val="continue"/>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b/>
                <w:color w:val="auto"/>
                <w:kern w:val="0"/>
                <w:sz w:val="15"/>
                <w:szCs w:val="15"/>
                <w:lang w:val="en-US"/>
              </w:rPr>
            </w:pPr>
          </w:p>
        </w:tc>
        <w:tc>
          <w:tcPr>
            <w:tcW w:w="1645" w:type="dxa"/>
            <w:vMerge w:val="continue"/>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YTZB20221107KJ铁塔加固劳务服务项目3</w:t>
            </w:r>
          </w:p>
        </w:tc>
        <w:tc>
          <w:tcPr>
            <w:tcW w:w="219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b/>
                <w:color w:val="auto"/>
                <w:kern w:val="0"/>
                <w:sz w:val="15"/>
                <w:szCs w:val="15"/>
              </w:rPr>
            </w:pPr>
            <w:r>
              <w:rPr>
                <w:rFonts w:hint="eastAsia" w:ascii="仿宋" w:hAnsi="仿宋" w:eastAsia="仿宋" w:cs="仿宋"/>
                <w:color w:val="auto"/>
                <w:sz w:val="15"/>
                <w:szCs w:val="15"/>
                <w:lang w:val="en-US" w:eastAsia="zh-CN"/>
              </w:rPr>
              <w:t>铁塔加固劳务服务项目</w:t>
            </w:r>
          </w:p>
        </w:tc>
        <w:tc>
          <w:tcPr>
            <w:tcW w:w="1264"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b/>
                <w:color w:val="auto"/>
                <w:kern w:val="0"/>
                <w:sz w:val="15"/>
                <w:szCs w:val="15"/>
              </w:rPr>
            </w:pPr>
            <w:r>
              <w:rPr>
                <w:rFonts w:hint="eastAsia" w:ascii="仿宋" w:hAnsi="仿宋" w:eastAsia="仿宋" w:cs="仿宋"/>
                <w:color w:val="auto"/>
                <w:sz w:val="15"/>
                <w:szCs w:val="15"/>
                <w:lang w:val="en-US" w:eastAsia="zh-CN"/>
              </w:rPr>
              <w:t>自合同签订之日起一年</w:t>
            </w:r>
          </w:p>
        </w:tc>
        <w:tc>
          <w:tcPr>
            <w:tcW w:w="128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b/>
                <w:color w:val="auto"/>
                <w:kern w:val="0"/>
                <w:sz w:val="15"/>
                <w:szCs w:val="15"/>
              </w:rPr>
            </w:pPr>
            <w:r>
              <w:rPr>
                <w:rFonts w:hint="eastAsia" w:ascii="仿宋" w:hAnsi="仿宋" w:eastAsia="仿宋" w:cs="仿宋"/>
                <w:color w:val="auto"/>
                <w:sz w:val="15"/>
                <w:szCs w:val="15"/>
                <w:lang w:val="en-US" w:eastAsia="zh-CN"/>
              </w:rPr>
              <w:t>300</w:t>
            </w:r>
          </w:p>
        </w:tc>
        <w:tc>
          <w:tcPr>
            <w:tcW w:w="1041"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b/>
                <w:color w:val="auto"/>
                <w:kern w:val="0"/>
                <w:sz w:val="15"/>
                <w:szCs w:val="15"/>
              </w:rPr>
            </w:pPr>
            <w:r>
              <w:rPr>
                <w:rFonts w:hint="eastAsia" w:ascii="仿宋" w:hAnsi="仿宋" w:eastAsia="仿宋" w:cs="仿宋"/>
                <w:color w:val="auto"/>
                <w:sz w:val="15"/>
                <w:szCs w:val="15"/>
                <w:lang w:val="en-US" w:eastAsia="zh-CN"/>
              </w:rPr>
              <w:t>54000</w:t>
            </w:r>
          </w:p>
        </w:tc>
        <w:tc>
          <w:tcPr>
            <w:tcW w:w="5480" w:type="dxa"/>
            <w:tcBorders>
              <w:tl2br w:val="nil"/>
              <w:tr2bl w:val="nil"/>
            </w:tcBorders>
            <w:shd w:val="clear" w:color="auto" w:fill="FFFFFF"/>
            <w:vAlign w:val="center"/>
          </w:tcPr>
          <w:p>
            <w:pPr>
              <w:widowControl/>
              <w:numPr>
                <w:ilvl w:val="0"/>
                <w:numId w:val="0"/>
              </w:numPr>
              <w:spacing w:line="360" w:lineRule="auto"/>
              <w:jc w:val="left"/>
              <w:textAlignment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lang w:val="en-US" w:eastAsia="zh-CN"/>
              </w:rPr>
              <w:t>1.</w:t>
            </w:r>
            <w:r>
              <w:rPr>
                <w:rFonts w:ascii="仿宋" w:hAnsi="仿宋" w:eastAsia="仿宋" w:cs="仿宋"/>
                <w:color w:val="auto"/>
                <w:sz w:val="15"/>
                <w:szCs w:val="15"/>
                <w:highlight w:val="none"/>
              </w:rPr>
              <w:t>投标人须具有独立承担民事责任能力的法人单位；</w:t>
            </w:r>
          </w:p>
          <w:p>
            <w:pPr>
              <w:widowControl/>
              <w:numPr>
                <w:ilvl w:val="0"/>
                <w:numId w:val="0"/>
              </w:numPr>
              <w:spacing w:line="360" w:lineRule="auto"/>
              <w:jc w:val="left"/>
              <w:textAlignment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lang w:val="en-US" w:eastAsia="zh-CN"/>
              </w:rPr>
              <w:t>2.</w:t>
            </w:r>
            <w:r>
              <w:rPr>
                <w:rFonts w:hint="eastAsia" w:ascii="仿宋" w:hAnsi="仿宋" w:eastAsia="仿宋" w:cs="仿宋"/>
                <w:color w:val="auto"/>
                <w:sz w:val="15"/>
                <w:szCs w:val="15"/>
                <w:highlight w:val="none"/>
              </w:rPr>
              <w:t>投标人具有有效的安全生产许可证；</w:t>
            </w:r>
          </w:p>
          <w:p>
            <w:pPr>
              <w:widowControl/>
              <w:numPr>
                <w:ilvl w:val="0"/>
                <w:numId w:val="0"/>
              </w:numPr>
              <w:spacing w:line="360" w:lineRule="auto"/>
              <w:ind w:left="0" w:leftChars="0" w:firstLine="0" w:firstLineChars="0"/>
              <w:jc w:val="left"/>
              <w:textAlignment w:val="center"/>
              <w:rPr>
                <w:rFonts w:hint="eastAsia" w:ascii="仿宋" w:hAnsi="仿宋" w:eastAsia="仿宋" w:cs="仿宋"/>
                <w:b/>
                <w:bCs/>
                <w:color w:val="auto"/>
                <w:sz w:val="15"/>
                <w:szCs w:val="15"/>
              </w:rPr>
            </w:pPr>
            <w:r>
              <w:rPr>
                <w:rFonts w:hint="eastAsia" w:ascii="仿宋" w:hAnsi="仿宋" w:eastAsia="仿宋" w:cs="仿宋"/>
                <w:color w:val="auto"/>
                <w:sz w:val="15"/>
                <w:szCs w:val="15"/>
                <w:highlight w:val="none"/>
                <w:lang w:val="en-US" w:eastAsia="zh-CN"/>
              </w:rPr>
              <w:t>3.</w:t>
            </w:r>
            <w:r>
              <w:rPr>
                <w:rFonts w:hint="eastAsia" w:ascii="仿宋" w:hAnsi="仿宋" w:eastAsia="仿宋" w:cs="仿宋"/>
                <w:color w:val="auto"/>
                <w:sz w:val="15"/>
                <w:szCs w:val="15"/>
                <w:highlight w:val="none"/>
              </w:rPr>
              <w:t>投标人具有电力监管机构核发的《承装（修、试）电力设施许可证》，许可范围包含四级及以上承装、承修、承试</w:t>
            </w:r>
            <w:r>
              <w:rPr>
                <w:rFonts w:hint="eastAsia" w:ascii="仿宋" w:hAnsi="仿宋" w:eastAsia="仿宋" w:cs="仿宋"/>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583"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b/>
                <w:color w:val="auto"/>
                <w:kern w:val="0"/>
                <w:sz w:val="15"/>
                <w:szCs w:val="15"/>
                <w:lang w:val="en-US"/>
              </w:rPr>
            </w:pPr>
            <w:r>
              <w:rPr>
                <w:rFonts w:hint="eastAsia" w:ascii="仿宋" w:hAnsi="仿宋" w:eastAsia="仿宋" w:cs="仿宋"/>
                <w:color w:val="auto"/>
                <w:sz w:val="15"/>
                <w:szCs w:val="15"/>
                <w:lang w:val="en-US" w:eastAsia="zh-CN"/>
              </w:rPr>
              <w:t>标6</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铁塔大气腐蚀防护技术研究服务</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YTZB20221108铁塔大气腐蚀防护技术研究服务</w:t>
            </w:r>
          </w:p>
        </w:tc>
        <w:tc>
          <w:tcPr>
            <w:tcW w:w="219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b/>
                <w:color w:val="auto"/>
                <w:kern w:val="0"/>
                <w:sz w:val="15"/>
                <w:szCs w:val="15"/>
              </w:rPr>
            </w:pPr>
            <w:r>
              <w:rPr>
                <w:rFonts w:hint="eastAsia" w:ascii="仿宋" w:hAnsi="仿宋" w:eastAsia="仿宋" w:cs="仿宋"/>
                <w:color w:val="auto"/>
                <w:sz w:val="15"/>
                <w:szCs w:val="15"/>
                <w:lang w:val="en-US" w:eastAsia="zh-CN"/>
              </w:rPr>
              <w:t>铁塔大气腐蚀防护技术研究服务</w:t>
            </w:r>
          </w:p>
        </w:tc>
        <w:tc>
          <w:tcPr>
            <w:tcW w:w="1264"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b/>
                <w:color w:val="auto"/>
                <w:kern w:val="0"/>
                <w:sz w:val="15"/>
                <w:szCs w:val="15"/>
              </w:rPr>
            </w:pPr>
            <w:r>
              <w:rPr>
                <w:rFonts w:hint="eastAsia" w:ascii="仿宋" w:hAnsi="仿宋" w:eastAsia="仿宋" w:cs="仿宋"/>
                <w:color w:val="auto"/>
                <w:sz w:val="15"/>
                <w:szCs w:val="15"/>
                <w:lang w:val="en-US" w:eastAsia="zh-CN"/>
              </w:rPr>
              <w:t>自合同签署之日起至2023年6月30日止</w:t>
            </w:r>
          </w:p>
        </w:tc>
        <w:tc>
          <w:tcPr>
            <w:tcW w:w="128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b/>
                <w:color w:val="auto"/>
                <w:kern w:val="0"/>
                <w:sz w:val="15"/>
                <w:szCs w:val="15"/>
                <w:highlight w:val="none"/>
              </w:rPr>
            </w:pPr>
            <w:r>
              <w:rPr>
                <w:rFonts w:hint="eastAsia" w:ascii="仿宋" w:hAnsi="仿宋" w:eastAsia="仿宋" w:cs="仿宋"/>
                <w:color w:val="auto"/>
                <w:sz w:val="15"/>
                <w:szCs w:val="15"/>
                <w:highlight w:val="none"/>
                <w:lang w:val="en-US" w:eastAsia="zh-CN"/>
              </w:rPr>
              <w:t>38</w:t>
            </w:r>
          </w:p>
        </w:tc>
        <w:tc>
          <w:tcPr>
            <w:tcW w:w="1041"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b/>
                <w:color w:val="auto"/>
                <w:kern w:val="0"/>
                <w:sz w:val="15"/>
                <w:szCs w:val="15"/>
                <w:highlight w:val="none"/>
              </w:rPr>
            </w:pPr>
            <w:r>
              <w:rPr>
                <w:rFonts w:hint="eastAsia" w:ascii="仿宋" w:hAnsi="仿宋" w:eastAsia="仿宋" w:cs="仿宋"/>
                <w:color w:val="auto"/>
                <w:sz w:val="15"/>
                <w:szCs w:val="15"/>
                <w:highlight w:val="none"/>
                <w:lang w:val="en-US" w:eastAsia="zh-CN"/>
              </w:rPr>
              <w:t>6800</w:t>
            </w:r>
          </w:p>
        </w:tc>
        <w:tc>
          <w:tcPr>
            <w:tcW w:w="5480" w:type="dxa"/>
            <w:tcBorders>
              <w:tl2br w:val="nil"/>
              <w:tr2bl w:val="nil"/>
            </w:tcBorders>
            <w:shd w:val="clear" w:color="auto" w:fill="FFFFFF"/>
            <w:vAlign w:val="center"/>
          </w:tcPr>
          <w:p>
            <w:pPr>
              <w:widowControl/>
              <w:numPr>
                <w:ilvl w:val="0"/>
                <w:numId w:val="0"/>
              </w:numPr>
              <w:spacing w:line="360" w:lineRule="auto"/>
              <w:jc w:val="left"/>
              <w:textAlignment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lang w:val="en-US" w:eastAsia="zh-CN"/>
              </w:rPr>
              <w:t>1.</w:t>
            </w:r>
            <w:r>
              <w:rPr>
                <w:rFonts w:ascii="仿宋" w:hAnsi="仿宋" w:eastAsia="仿宋" w:cs="仿宋"/>
                <w:color w:val="auto"/>
                <w:sz w:val="15"/>
                <w:szCs w:val="15"/>
                <w:highlight w:val="none"/>
              </w:rPr>
              <w:t>投标人须具有独立承担民事责任能力的法人单位；</w:t>
            </w:r>
          </w:p>
          <w:p>
            <w:pPr>
              <w:widowControl/>
              <w:numPr>
                <w:ilvl w:val="0"/>
                <w:numId w:val="0"/>
              </w:numPr>
              <w:spacing w:line="360" w:lineRule="auto"/>
              <w:ind w:left="0" w:leftChars="0" w:firstLine="0" w:firstLineChars="0"/>
              <w:jc w:val="left"/>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2.具有CNAS或CMA检测资质。</w:t>
            </w:r>
          </w:p>
          <w:p>
            <w:pPr>
              <w:widowControl/>
              <w:numPr>
                <w:ilvl w:val="0"/>
                <w:numId w:val="0"/>
              </w:numPr>
              <w:spacing w:line="360" w:lineRule="auto"/>
              <w:ind w:left="0" w:leftChars="0" w:firstLine="0" w:firstLineChars="0"/>
              <w:jc w:val="left"/>
              <w:textAlignment w:val="center"/>
              <w:rPr>
                <w:rFonts w:hint="eastAsia" w:ascii="仿宋" w:hAnsi="仿宋" w:eastAsia="仿宋" w:cs="仿宋"/>
                <w:b/>
                <w:bCs/>
                <w:color w:val="auto"/>
                <w:sz w:val="15"/>
                <w:szCs w:val="15"/>
                <w:highlight w:val="none"/>
              </w:rPr>
            </w:pPr>
            <w:r>
              <w:rPr>
                <w:rFonts w:hint="eastAsia" w:ascii="仿宋" w:hAnsi="仿宋" w:eastAsia="仿宋" w:cs="仿宋"/>
                <w:color w:val="auto"/>
                <w:sz w:val="15"/>
                <w:szCs w:val="15"/>
                <w:highlight w:val="none"/>
                <w:lang w:val="en-US" w:eastAsia="zh-CN"/>
              </w:rPr>
              <w:t>3.</w:t>
            </w:r>
            <w:r>
              <w:rPr>
                <w:rFonts w:hint="eastAsia" w:ascii="仿宋" w:hAnsi="仿宋" w:eastAsia="仿宋" w:cs="仿宋"/>
                <w:color w:val="auto"/>
                <w:sz w:val="15"/>
                <w:szCs w:val="15"/>
                <w:highlight w:val="none"/>
              </w:rPr>
              <w:t>提供20</w:t>
            </w:r>
            <w:r>
              <w:rPr>
                <w:rFonts w:hint="eastAsia" w:ascii="仿宋" w:hAnsi="仿宋" w:eastAsia="仿宋" w:cs="仿宋"/>
                <w:color w:val="auto"/>
                <w:sz w:val="15"/>
                <w:szCs w:val="15"/>
                <w:highlight w:val="none"/>
                <w:lang w:val="en-US" w:eastAsia="zh-CN"/>
              </w:rPr>
              <w:t>19</w:t>
            </w:r>
            <w:r>
              <w:rPr>
                <w:rFonts w:hint="eastAsia" w:ascii="仿宋" w:hAnsi="仿宋" w:eastAsia="仿宋" w:cs="仿宋"/>
                <w:color w:val="auto"/>
                <w:sz w:val="15"/>
                <w:szCs w:val="15"/>
                <w:highlight w:val="none"/>
              </w:rPr>
              <w:t>年1月1日至招标公告发布前1日（以合同签订时间为准），具有腐蚀研究科研类的省部级及以上的设计/研发/制造业绩</w:t>
            </w:r>
            <w:r>
              <w:rPr>
                <w:rFonts w:hint="eastAsia" w:ascii="仿宋" w:hAnsi="仿宋" w:eastAsia="仿宋" w:cs="仿宋"/>
                <w:color w:val="auto"/>
                <w:sz w:val="15"/>
                <w:szCs w:val="15"/>
                <w:highlight w:val="none"/>
                <w:lang w:val="en-US" w:eastAsia="zh-CN"/>
              </w:rPr>
              <w:t>至少1份。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583"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b/>
                <w:color w:val="auto"/>
                <w:kern w:val="0"/>
                <w:sz w:val="15"/>
                <w:szCs w:val="15"/>
                <w:lang w:val="en-US"/>
              </w:rPr>
            </w:pPr>
            <w:r>
              <w:rPr>
                <w:rFonts w:hint="eastAsia" w:ascii="仿宋" w:hAnsi="仿宋" w:eastAsia="仿宋" w:cs="仿宋"/>
                <w:color w:val="auto"/>
                <w:sz w:val="15"/>
                <w:szCs w:val="15"/>
                <w:lang w:val="en-US" w:eastAsia="zh-CN"/>
              </w:rPr>
              <w:t>标7</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重要用电客户安全评估辅助服务项目</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YTZB20221109重要用电客户安全评估辅助服务项目</w:t>
            </w:r>
          </w:p>
        </w:tc>
        <w:tc>
          <w:tcPr>
            <w:tcW w:w="219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重要用电客户安全评估辅助服务项目</w:t>
            </w:r>
          </w:p>
        </w:tc>
        <w:tc>
          <w:tcPr>
            <w:tcW w:w="1264"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合同签订起至本项目结束</w:t>
            </w:r>
          </w:p>
        </w:tc>
        <w:tc>
          <w:tcPr>
            <w:tcW w:w="1280"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b/>
                <w:color w:val="auto"/>
                <w:kern w:val="0"/>
                <w:sz w:val="15"/>
                <w:szCs w:val="15"/>
                <w:lang w:val="en-US"/>
              </w:rPr>
            </w:pPr>
            <w:r>
              <w:rPr>
                <w:rFonts w:hint="eastAsia" w:ascii="仿宋" w:hAnsi="仿宋" w:eastAsia="仿宋" w:cs="仿宋"/>
                <w:color w:val="auto"/>
                <w:sz w:val="15"/>
                <w:szCs w:val="15"/>
                <w:lang w:val="en-US" w:eastAsia="zh-CN"/>
              </w:rPr>
              <w:t>72.8</w:t>
            </w:r>
          </w:p>
        </w:tc>
        <w:tc>
          <w:tcPr>
            <w:tcW w:w="1041"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b/>
                <w:color w:val="auto"/>
                <w:kern w:val="0"/>
                <w:sz w:val="15"/>
                <w:szCs w:val="15"/>
                <w:lang w:val="en-US"/>
              </w:rPr>
            </w:pPr>
            <w:r>
              <w:rPr>
                <w:rFonts w:hint="eastAsia" w:ascii="仿宋" w:hAnsi="仿宋" w:eastAsia="仿宋" w:cs="仿宋"/>
                <w:color w:val="auto"/>
                <w:sz w:val="15"/>
                <w:szCs w:val="15"/>
                <w:lang w:val="en-US" w:eastAsia="zh-CN"/>
              </w:rPr>
              <w:t>13000</w:t>
            </w:r>
          </w:p>
        </w:tc>
        <w:tc>
          <w:tcPr>
            <w:tcW w:w="5480" w:type="dxa"/>
            <w:tcBorders>
              <w:tl2br w:val="nil"/>
              <w:tr2bl w:val="nil"/>
            </w:tcBorders>
            <w:shd w:val="clear" w:color="auto" w:fill="FFFFFF"/>
            <w:vAlign w:val="center"/>
          </w:tcPr>
          <w:p>
            <w:pPr>
              <w:widowControl/>
              <w:numPr>
                <w:ilvl w:val="0"/>
                <w:numId w:val="0"/>
              </w:numPr>
              <w:spacing w:line="360" w:lineRule="auto"/>
              <w:jc w:val="left"/>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1.投标人须具有独立承担民事责任能力的法人单位；</w:t>
            </w:r>
          </w:p>
          <w:p>
            <w:pPr>
              <w:widowControl/>
              <w:numPr>
                <w:ilvl w:val="0"/>
                <w:numId w:val="0"/>
              </w:numPr>
              <w:spacing w:line="360" w:lineRule="auto"/>
              <w:ind w:left="0" w:leftChars="0" w:firstLine="0" w:firstLineChars="0"/>
              <w:jc w:val="left"/>
              <w:textAlignment w:val="center"/>
              <w:rPr>
                <w:rFonts w:hint="eastAsia" w:ascii="仿宋" w:hAnsi="仿宋" w:eastAsia="仿宋" w:cs="仿宋"/>
                <w:b/>
                <w:bCs/>
                <w:color w:val="auto"/>
                <w:sz w:val="15"/>
                <w:szCs w:val="15"/>
              </w:rPr>
            </w:pPr>
            <w:r>
              <w:rPr>
                <w:rFonts w:hint="eastAsia" w:ascii="仿宋" w:hAnsi="仿宋" w:eastAsia="仿宋" w:cs="仿宋"/>
                <w:color w:val="auto"/>
                <w:sz w:val="15"/>
                <w:szCs w:val="15"/>
                <w:lang w:val="en-US" w:eastAsia="zh-CN"/>
              </w:rPr>
              <w:t>2.投标人通过质量管理体系认证、环境管理体系认证、职业健康管理体系认证，认证证书在有效期内。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583"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b/>
                <w:color w:val="auto"/>
                <w:kern w:val="0"/>
                <w:sz w:val="15"/>
                <w:szCs w:val="15"/>
                <w:lang w:val="en-US"/>
              </w:rPr>
            </w:pPr>
            <w:r>
              <w:rPr>
                <w:rFonts w:hint="eastAsia" w:ascii="仿宋" w:hAnsi="仿宋" w:eastAsia="仿宋" w:cs="仿宋"/>
                <w:color w:val="auto"/>
                <w:sz w:val="15"/>
                <w:szCs w:val="15"/>
                <w:lang w:val="en-US" w:eastAsia="zh-CN"/>
              </w:rPr>
              <w:t>标8</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储能电池检测服务项目</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YTZB20221110储能电池检测服务项目</w:t>
            </w:r>
          </w:p>
        </w:tc>
        <w:tc>
          <w:tcPr>
            <w:tcW w:w="219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b/>
                <w:color w:val="auto"/>
                <w:kern w:val="0"/>
                <w:sz w:val="15"/>
                <w:szCs w:val="15"/>
              </w:rPr>
            </w:pPr>
            <w:r>
              <w:rPr>
                <w:rFonts w:hint="eastAsia" w:ascii="仿宋" w:hAnsi="仿宋" w:eastAsia="仿宋" w:cs="仿宋"/>
                <w:color w:val="auto"/>
                <w:sz w:val="15"/>
                <w:szCs w:val="15"/>
                <w:lang w:val="en-US" w:eastAsia="zh-CN"/>
              </w:rPr>
              <w:t>储能电池检测服务项目</w:t>
            </w:r>
          </w:p>
        </w:tc>
        <w:tc>
          <w:tcPr>
            <w:tcW w:w="1264"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b/>
                <w:color w:val="auto"/>
                <w:kern w:val="0"/>
                <w:sz w:val="15"/>
                <w:szCs w:val="15"/>
              </w:rPr>
            </w:pPr>
            <w:r>
              <w:rPr>
                <w:rFonts w:hint="eastAsia" w:ascii="仿宋" w:hAnsi="仿宋" w:eastAsia="仿宋" w:cs="仿宋"/>
                <w:color w:val="auto"/>
                <w:sz w:val="15"/>
                <w:szCs w:val="15"/>
                <w:lang w:val="en-US" w:eastAsia="zh-CN"/>
              </w:rPr>
              <w:t>自合同签订之日起至项目结束</w:t>
            </w:r>
          </w:p>
        </w:tc>
        <w:tc>
          <w:tcPr>
            <w:tcW w:w="128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b/>
                <w:color w:val="auto"/>
                <w:kern w:val="0"/>
                <w:sz w:val="15"/>
                <w:szCs w:val="15"/>
                <w:highlight w:val="none"/>
              </w:rPr>
            </w:pPr>
            <w:r>
              <w:rPr>
                <w:rFonts w:hint="eastAsia" w:ascii="仿宋" w:hAnsi="仿宋" w:eastAsia="仿宋" w:cs="仿宋"/>
                <w:color w:val="auto"/>
                <w:sz w:val="15"/>
                <w:szCs w:val="15"/>
                <w:highlight w:val="none"/>
                <w:lang w:val="en-US" w:eastAsia="zh-CN"/>
              </w:rPr>
              <w:t>90</w:t>
            </w:r>
          </w:p>
        </w:tc>
        <w:tc>
          <w:tcPr>
            <w:tcW w:w="1041"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b/>
                <w:color w:val="auto"/>
                <w:kern w:val="0"/>
                <w:sz w:val="15"/>
                <w:szCs w:val="15"/>
                <w:highlight w:val="none"/>
              </w:rPr>
            </w:pPr>
            <w:r>
              <w:rPr>
                <w:rFonts w:hint="eastAsia" w:ascii="仿宋" w:hAnsi="仿宋" w:eastAsia="仿宋" w:cs="仿宋"/>
                <w:color w:val="auto"/>
                <w:sz w:val="15"/>
                <w:szCs w:val="15"/>
                <w:highlight w:val="none"/>
                <w:lang w:val="en-US" w:eastAsia="zh-CN"/>
              </w:rPr>
              <w:t>16000</w:t>
            </w:r>
          </w:p>
        </w:tc>
        <w:tc>
          <w:tcPr>
            <w:tcW w:w="5480" w:type="dxa"/>
            <w:tcBorders>
              <w:tl2br w:val="nil"/>
              <w:tr2bl w:val="nil"/>
            </w:tcBorders>
            <w:shd w:val="clear" w:color="auto" w:fill="FFFFFF"/>
            <w:vAlign w:val="center"/>
          </w:tcPr>
          <w:p>
            <w:pPr>
              <w:widowControl/>
              <w:numPr>
                <w:ilvl w:val="0"/>
                <w:numId w:val="0"/>
              </w:numPr>
              <w:spacing w:line="360" w:lineRule="auto"/>
              <w:ind w:left="0" w:leftChars="0" w:firstLine="0" w:firstLineChars="0"/>
              <w:jc w:val="left"/>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1.投标人须具有独立承担民事责任能力的法人单位；</w:t>
            </w:r>
          </w:p>
          <w:p>
            <w:pPr>
              <w:widowControl/>
              <w:numPr>
                <w:ilvl w:val="0"/>
                <w:numId w:val="0"/>
              </w:numPr>
              <w:spacing w:line="360" w:lineRule="auto"/>
              <w:ind w:left="0" w:leftChars="0" w:firstLine="0" w:firstLineChars="0"/>
              <w:jc w:val="left"/>
              <w:textAlignment w:val="center"/>
              <w:rPr>
                <w:rFonts w:hint="eastAsia" w:ascii="仿宋" w:hAnsi="仿宋" w:eastAsia="仿宋" w:cs="仿宋"/>
                <w:b/>
                <w:bCs/>
                <w:color w:val="auto"/>
                <w:sz w:val="15"/>
                <w:szCs w:val="15"/>
                <w:highlight w:val="none"/>
              </w:rPr>
            </w:pPr>
            <w:r>
              <w:rPr>
                <w:rFonts w:hint="eastAsia" w:ascii="仿宋" w:hAnsi="仿宋" w:eastAsia="仿宋" w:cs="仿宋"/>
                <w:color w:val="auto"/>
                <w:sz w:val="15"/>
                <w:szCs w:val="15"/>
                <w:lang w:val="en-US" w:eastAsia="zh-CN"/>
              </w:rPr>
              <w:t>2.提供2019年1月1日至招标公告发布前1日（以合同签订时间为准），完成至少1个储能相关业绩。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583"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b/>
                <w:color w:val="auto"/>
                <w:kern w:val="0"/>
                <w:sz w:val="15"/>
                <w:szCs w:val="15"/>
                <w:lang w:val="en-US"/>
              </w:rPr>
            </w:pPr>
            <w:r>
              <w:rPr>
                <w:rFonts w:hint="eastAsia" w:ascii="仿宋" w:hAnsi="仿宋" w:eastAsia="仿宋" w:cs="仿宋"/>
                <w:color w:val="auto"/>
                <w:sz w:val="15"/>
                <w:szCs w:val="15"/>
                <w:lang w:val="en-US" w:eastAsia="zh-CN"/>
              </w:rPr>
              <w:t>标9</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检测基地建设项目二期工程监理服务</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YTZB20221111山东中实易通集团有限公司成果转化生产及检测基地（二期）建设项目监理</w:t>
            </w:r>
          </w:p>
        </w:tc>
        <w:tc>
          <w:tcPr>
            <w:tcW w:w="219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b/>
                <w:color w:val="auto"/>
                <w:kern w:val="0"/>
                <w:sz w:val="15"/>
                <w:szCs w:val="15"/>
              </w:rPr>
            </w:pPr>
            <w:r>
              <w:rPr>
                <w:rFonts w:hint="eastAsia" w:ascii="仿宋" w:hAnsi="仿宋" w:eastAsia="仿宋" w:cs="仿宋"/>
                <w:color w:val="auto"/>
                <w:sz w:val="15"/>
                <w:szCs w:val="15"/>
                <w:lang w:val="en-US" w:eastAsia="zh-CN"/>
              </w:rPr>
              <w:t>山东中实易通集团有限公司成果转化生产及检测基地（二期）建设项目监理</w:t>
            </w:r>
          </w:p>
        </w:tc>
        <w:tc>
          <w:tcPr>
            <w:tcW w:w="1264"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b/>
                <w:color w:val="auto"/>
                <w:kern w:val="0"/>
                <w:sz w:val="15"/>
                <w:szCs w:val="15"/>
              </w:rPr>
            </w:pPr>
            <w:r>
              <w:rPr>
                <w:rFonts w:hint="eastAsia" w:ascii="仿宋" w:hAnsi="仿宋" w:eastAsia="仿宋" w:cs="仿宋"/>
                <w:color w:val="auto"/>
                <w:sz w:val="15"/>
                <w:szCs w:val="15"/>
                <w:lang w:val="en-US" w:eastAsia="zh-CN"/>
              </w:rPr>
              <w:t>按工程进度及合同约定</w:t>
            </w:r>
          </w:p>
        </w:tc>
        <w:tc>
          <w:tcPr>
            <w:tcW w:w="128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b/>
                <w:color w:val="auto"/>
                <w:kern w:val="0"/>
                <w:sz w:val="15"/>
                <w:szCs w:val="15"/>
              </w:rPr>
            </w:pPr>
            <w:r>
              <w:rPr>
                <w:rFonts w:hint="eastAsia" w:ascii="仿宋" w:hAnsi="仿宋" w:eastAsia="仿宋" w:cs="仿宋"/>
                <w:color w:val="auto"/>
                <w:sz w:val="15"/>
                <w:szCs w:val="15"/>
                <w:lang w:val="en-US" w:eastAsia="zh-CN"/>
              </w:rPr>
              <w:t>48.4</w:t>
            </w:r>
          </w:p>
        </w:tc>
        <w:tc>
          <w:tcPr>
            <w:tcW w:w="1041"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b/>
                <w:color w:val="auto"/>
                <w:kern w:val="0"/>
                <w:sz w:val="15"/>
                <w:szCs w:val="15"/>
              </w:rPr>
            </w:pPr>
            <w:r>
              <w:rPr>
                <w:rFonts w:hint="eastAsia" w:ascii="仿宋" w:hAnsi="仿宋" w:eastAsia="仿宋" w:cs="仿宋"/>
                <w:color w:val="auto"/>
                <w:sz w:val="15"/>
                <w:szCs w:val="15"/>
                <w:lang w:val="en-US" w:eastAsia="zh-CN"/>
              </w:rPr>
              <w:t>8700</w:t>
            </w:r>
          </w:p>
        </w:tc>
        <w:tc>
          <w:tcPr>
            <w:tcW w:w="5480" w:type="dxa"/>
            <w:tcBorders>
              <w:tl2br w:val="nil"/>
              <w:tr2bl w:val="nil"/>
            </w:tcBorders>
            <w:shd w:val="clear" w:color="auto" w:fill="FFFFFF"/>
            <w:vAlign w:val="center"/>
          </w:tcPr>
          <w:p>
            <w:pPr>
              <w:widowControl/>
              <w:numPr>
                <w:ilvl w:val="0"/>
                <w:numId w:val="0"/>
              </w:numPr>
              <w:spacing w:line="360" w:lineRule="auto"/>
              <w:jc w:val="left"/>
              <w:textAlignment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lang w:val="en-US" w:eastAsia="zh-CN"/>
              </w:rPr>
              <w:t>1.</w:t>
            </w:r>
            <w:r>
              <w:rPr>
                <w:rFonts w:ascii="仿宋" w:hAnsi="仿宋" w:eastAsia="仿宋" w:cs="仿宋"/>
                <w:color w:val="auto"/>
                <w:sz w:val="15"/>
                <w:szCs w:val="15"/>
                <w:highlight w:val="none"/>
              </w:rPr>
              <w:t>投标人须具有独立承担民事责任能力的法人单位；</w:t>
            </w:r>
          </w:p>
          <w:p>
            <w:pPr>
              <w:widowControl/>
              <w:numPr>
                <w:ilvl w:val="0"/>
                <w:numId w:val="0"/>
              </w:numPr>
              <w:spacing w:line="360" w:lineRule="auto"/>
              <w:ind w:left="0" w:leftChars="0" w:firstLine="0" w:firstLineChars="0"/>
              <w:jc w:val="left"/>
              <w:textAlignment w:val="center"/>
              <w:rPr>
                <w:rFonts w:hint="eastAsia" w:ascii="仿宋" w:hAnsi="仿宋" w:eastAsia="仿宋" w:cs="仿宋"/>
                <w:color w:val="auto"/>
                <w:sz w:val="15"/>
                <w:szCs w:val="15"/>
                <w:highlight w:val="none"/>
                <w:lang w:eastAsia="zh-CN"/>
              </w:rPr>
            </w:pPr>
            <w:r>
              <w:rPr>
                <w:rFonts w:hint="eastAsia" w:ascii="仿宋" w:hAnsi="仿宋" w:eastAsia="仿宋" w:cs="仿宋"/>
                <w:color w:val="auto"/>
                <w:sz w:val="15"/>
                <w:szCs w:val="15"/>
                <w:highlight w:val="none"/>
                <w:lang w:val="en-US" w:eastAsia="zh-CN"/>
              </w:rPr>
              <w:t>2.</w:t>
            </w:r>
            <w:r>
              <w:rPr>
                <w:rFonts w:hint="eastAsia" w:ascii="仿宋" w:hAnsi="仿宋" w:eastAsia="仿宋" w:cs="仿宋"/>
                <w:color w:val="auto"/>
                <w:sz w:val="15"/>
                <w:szCs w:val="15"/>
                <w:highlight w:val="none"/>
                <w:lang w:eastAsia="zh-CN"/>
              </w:rPr>
              <w:t>具有建设行政主管部门颁发的工程监理综合资质或房屋建筑工程监理乙级及以上资质；</w:t>
            </w:r>
          </w:p>
          <w:p>
            <w:pPr>
              <w:widowControl/>
              <w:numPr>
                <w:ilvl w:val="0"/>
                <w:numId w:val="0"/>
              </w:numPr>
              <w:spacing w:line="360" w:lineRule="auto"/>
              <w:ind w:left="0" w:leftChars="0" w:firstLine="0" w:firstLineChars="0"/>
              <w:jc w:val="left"/>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highlight w:val="none"/>
                <w:lang w:val="en-US" w:eastAsia="zh-CN"/>
              </w:rPr>
              <w:t>3.</w:t>
            </w:r>
            <w:r>
              <w:rPr>
                <w:rFonts w:hint="eastAsia" w:ascii="仿宋" w:hAnsi="仿宋" w:eastAsia="仿宋" w:cs="仿宋"/>
                <w:color w:val="auto"/>
                <w:sz w:val="15"/>
                <w:szCs w:val="15"/>
                <w:lang w:val="en-US" w:eastAsia="zh-CN"/>
              </w:rPr>
              <w:t>投标人通过质量管理体系认证，认证证书在有效期内；</w:t>
            </w:r>
          </w:p>
          <w:p>
            <w:pPr>
              <w:widowControl/>
              <w:numPr>
                <w:ilvl w:val="0"/>
                <w:numId w:val="0"/>
              </w:numPr>
              <w:spacing w:line="360" w:lineRule="auto"/>
              <w:ind w:left="0" w:leftChars="0" w:firstLine="0" w:firstLineChars="0"/>
              <w:jc w:val="left"/>
              <w:textAlignment w:val="center"/>
              <w:rPr>
                <w:rFonts w:hint="eastAsia" w:ascii="仿宋" w:hAnsi="仿宋" w:eastAsia="仿宋" w:cs="仿宋"/>
                <w:color w:val="auto"/>
                <w:sz w:val="15"/>
                <w:szCs w:val="15"/>
                <w:highlight w:val="none"/>
                <w:lang w:eastAsia="zh-CN"/>
              </w:rPr>
            </w:pPr>
            <w:r>
              <w:rPr>
                <w:rFonts w:hint="eastAsia" w:ascii="仿宋" w:hAnsi="仿宋" w:eastAsia="仿宋" w:cs="仿宋"/>
                <w:color w:val="auto"/>
                <w:sz w:val="15"/>
                <w:szCs w:val="15"/>
                <w:highlight w:val="none"/>
                <w:lang w:val="en-US" w:eastAsia="zh-CN"/>
              </w:rPr>
              <w:t>4.</w:t>
            </w:r>
            <w:r>
              <w:rPr>
                <w:rFonts w:hint="eastAsia" w:ascii="仿宋" w:hAnsi="仿宋" w:eastAsia="仿宋" w:cs="仿宋"/>
                <w:color w:val="auto"/>
                <w:sz w:val="15"/>
                <w:szCs w:val="15"/>
                <w:highlight w:val="none"/>
              </w:rPr>
              <w:t>提供2</w:t>
            </w:r>
            <w:r>
              <w:rPr>
                <w:rFonts w:hint="eastAsia" w:ascii="仿宋" w:hAnsi="仿宋" w:eastAsia="仿宋" w:cs="仿宋"/>
                <w:color w:val="auto"/>
                <w:sz w:val="15"/>
                <w:szCs w:val="15"/>
                <w:highlight w:val="none"/>
                <w:lang w:val="en-US" w:eastAsia="zh-CN"/>
              </w:rPr>
              <w:t>019</w:t>
            </w:r>
            <w:r>
              <w:rPr>
                <w:rFonts w:hint="eastAsia" w:ascii="仿宋" w:hAnsi="仿宋" w:eastAsia="仿宋" w:cs="仿宋"/>
                <w:color w:val="auto"/>
                <w:sz w:val="15"/>
                <w:szCs w:val="15"/>
                <w:highlight w:val="none"/>
              </w:rPr>
              <w:t>年1</w:t>
            </w:r>
            <w:r>
              <w:rPr>
                <w:rFonts w:hint="eastAsia" w:ascii="仿宋" w:hAnsi="仿宋" w:eastAsia="仿宋" w:cs="仿宋"/>
                <w:color w:val="auto"/>
                <w:sz w:val="15"/>
                <w:szCs w:val="15"/>
                <w:highlight w:val="none"/>
                <w:lang w:val="en-US" w:eastAsia="zh-CN"/>
              </w:rPr>
              <w:t>1</w:t>
            </w:r>
            <w:r>
              <w:rPr>
                <w:rFonts w:hint="eastAsia" w:ascii="仿宋" w:hAnsi="仿宋" w:eastAsia="仿宋" w:cs="仿宋"/>
                <w:color w:val="auto"/>
                <w:sz w:val="15"/>
                <w:szCs w:val="15"/>
                <w:highlight w:val="none"/>
              </w:rPr>
              <w:t>月1日至招标公告发布前1日（以合同签订时间为准），</w:t>
            </w:r>
            <w:r>
              <w:rPr>
                <w:rFonts w:hint="eastAsia" w:ascii="仿宋" w:hAnsi="仿宋" w:eastAsia="仿宋" w:cs="仿宋"/>
                <w:color w:val="auto"/>
                <w:sz w:val="15"/>
                <w:szCs w:val="15"/>
                <w:highlight w:val="none"/>
                <w:lang w:val="en-US" w:eastAsia="zh-CN"/>
              </w:rPr>
              <w:t>具有</w:t>
            </w:r>
            <w:r>
              <w:rPr>
                <w:rFonts w:hint="eastAsia" w:ascii="仿宋" w:hAnsi="仿宋" w:eastAsia="仿宋" w:cs="仿宋"/>
                <w:color w:val="auto"/>
                <w:sz w:val="15"/>
                <w:szCs w:val="15"/>
                <w:highlight w:val="none"/>
              </w:rPr>
              <w:t>房屋建筑工程监理类似业绩【类似业绩：提供合同证明原件扫描件】</w:t>
            </w:r>
            <w:r>
              <w:rPr>
                <w:rFonts w:hint="eastAsia" w:ascii="仿宋" w:hAnsi="仿宋" w:eastAsia="仿宋" w:cs="仿宋"/>
                <w:color w:val="auto"/>
                <w:sz w:val="15"/>
                <w:szCs w:val="15"/>
                <w:highlight w:val="none"/>
                <w:lang w:val="en-US" w:eastAsia="zh-CN"/>
              </w:rPr>
              <w:t>至少1份</w:t>
            </w:r>
            <w:r>
              <w:rPr>
                <w:rFonts w:hint="eastAsia" w:ascii="仿宋" w:hAnsi="仿宋" w:eastAsia="仿宋" w:cs="仿宋"/>
                <w:color w:val="auto"/>
                <w:sz w:val="15"/>
                <w:szCs w:val="15"/>
                <w:highlight w:val="none"/>
                <w:lang w:eastAsia="zh-CN"/>
              </w:rPr>
              <w:t>；</w:t>
            </w:r>
          </w:p>
          <w:p>
            <w:pPr>
              <w:widowControl/>
              <w:numPr>
                <w:ilvl w:val="0"/>
                <w:numId w:val="0"/>
              </w:numPr>
              <w:spacing w:line="360" w:lineRule="auto"/>
              <w:ind w:left="0" w:leftChars="0" w:firstLine="0" w:firstLineChars="0"/>
              <w:jc w:val="left"/>
              <w:textAlignment w:val="center"/>
              <w:rPr>
                <w:rFonts w:hint="eastAsia" w:ascii="仿宋" w:hAnsi="仿宋" w:eastAsia="仿宋" w:cs="仿宋"/>
                <w:b/>
                <w:bCs/>
                <w:color w:val="auto"/>
                <w:sz w:val="15"/>
                <w:szCs w:val="15"/>
              </w:rPr>
            </w:pPr>
            <w:r>
              <w:rPr>
                <w:rFonts w:hint="eastAsia" w:ascii="仿宋" w:hAnsi="仿宋" w:eastAsia="仿宋" w:cs="仿宋"/>
                <w:color w:val="auto"/>
                <w:sz w:val="15"/>
                <w:szCs w:val="15"/>
                <w:highlight w:val="none"/>
                <w:lang w:val="en-US" w:eastAsia="zh-CN"/>
              </w:rPr>
              <w:t>5.拟派项目总监应具备全国注册监理工程师执业资格。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583"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b/>
                <w:color w:val="auto"/>
                <w:kern w:val="0"/>
                <w:sz w:val="15"/>
                <w:szCs w:val="15"/>
                <w:lang w:val="en-US"/>
              </w:rPr>
            </w:pPr>
            <w:r>
              <w:rPr>
                <w:rFonts w:hint="eastAsia" w:ascii="仿宋" w:hAnsi="仿宋" w:eastAsia="仿宋" w:cs="仿宋"/>
                <w:color w:val="auto"/>
                <w:sz w:val="15"/>
                <w:szCs w:val="15"/>
                <w:lang w:val="en-US" w:eastAsia="zh-CN"/>
              </w:rPr>
              <w:t>标10</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发电厂管道支吊架调整服务项目</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GJZB20221112KJ发电厂管道支吊架调整服务项目</w:t>
            </w:r>
          </w:p>
        </w:tc>
        <w:tc>
          <w:tcPr>
            <w:tcW w:w="219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b/>
                <w:color w:val="auto"/>
                <w:kern w:val="0"/>
                <w:sz w:val="15"/>
                <w:szCs w:val="15"/>
              </w:rPr>
            </w:pPr>
            <w:r>
              <w:rPr>
                <w:rFonts w:hint="eastAsia" w:ascii="仿宋" w:hAnsi="仿宋" w:eastAsia="仿宋" w:cs="仿宋"/>
                <w:color w:val="auto"/>
                <w:sz w:val="15"/>
                <w:szCs w:val="15"/>
                <w:lang w:val="en-US" w:eastAsia="zh-CN"/>
              </w:rPr>
              <w:t>发电厂管道支吊架调整服务项目</w:t>
            </w:r>
          </w:p>
        </w:tc>
        <w:tc>
          <w:tcPr>
            <w:tcW w:w="1264"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b/>
                <w:color w:val="auto"/>
                <w:kern w:val="0"/>
                <w:sz w:val="15"/>
                <w:szCs w:val="15"/>
              </w:rPr>
            </w:pPr>
            <w:r>
              <w:rPr>
                <w:rFonts w:hint="eastAsia" w:ascii="仿宋" w:hAnsi="仿宋" w:eastAsia="仿宋" w:cs="仿宋"/>
                <w:color w:val="auto"/>
                <w:sz w:val="15"/>
                <w:szCs w:val="15"/>
                <w:lang w:val="en-US" w:eastAsia="zh-CN"/>
              </w:rPr>
              <w:t>自合同签订之日起至项目结束</w:t>
            </w:r>
          </w:p>
        </w:tc>
        <w:tc>
          <w:tcPr>
            <w:tcW w:w="128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b/>
                <w:color w:val="auto"/>
                <w:kern w:val="0"/>
                <w:sz w:val="15"/>
                <w:szCs w:val="15"/>
              </w:rPr>
            </w:pPr>
            <w:r>
              <w:rPr>
                <w:rFonts w:hint="eastAsia" w:ascii="仿宋" w:hAnsi="仿宋" w:eastAsia="仿宋" w:cs="仿宋"/>
                <w:color w:val="auto"/>
                <w:sz w:val="15"/>
                <w:szCs w:val="15"/>
                <w:lang w:val="en-US" w:eastAsia="zh-CN"/>
              </w:rPr>
              <w:t>96</w:t>
            </w:r>
          </w:p>
        </w:tc>
        <w:tc>
          <w:tcPr>
            <w:tcW w:w="1041"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b/>
                <w:color w:val="auto"/>
                <w:kern w:val="0"/>
                <w:sz w:val="15"/>
                <w:szCs w:val="15"/>
                <w:lang w:val="en-US" w:eastAsia="zh-CN"/>
              </w:rPr>
            </w:pPr>
            <w:r>
              <w:rPr>
                <w:rFonts w:hint="eastAsia" w:ascii="仿宋" w:hAnsi="仿宋" w:eastAsia="仿宋" w:cs="仿宋"/>
                <w:color w:val="auto"/>
                <w:sz w:val="15"/>
                <w:szCs w:val="15"/>
                <w:lang w:val="en-US" w:eastAsia="zh-CN"/>
              </w:rPr>
              <w:t>17000</w:t>
            </w:r>
          </w:p>
        </w:tc>
        <w:tc>
          <w:tcPr>
            <w:tcW w:w="5480" w:type="dxa"/>
            <w:tcBorders>
              <w:tl2br w:val="nil"/>
              <w:tr2bl w:val="nil"/>
            </w:tcBorders>
            <w:shd w:val="clear" w:color="auto" w:fill="FFFFFF"/>
            <w:vAlign w:val="center"/>
          </w:tcPr>
          <w:p>
            <w:pPr>
              <w:widowControl/>
              <w:numPr>
                <w:ilvl w:val="0"/>
                <w:numId w:val="0"/>
              </w:numPr>
              <w:spacing w:line="360" w:lineRule="auto"/>
              <w:ind w:left="0" w:leftChars="0" w:firstLine="0" w:firstLineChars="0"/>
              <w:jc w:val="left"/>
              <w:textAlignment w:val="center"/>
              <w:rPr>
                <w:rFonts w:hint="default" w:ascii="仿宋" w:hAnsi="仿宋" w:eastAsia="仿宋" w:cs="仿宋"/>
                <w:b/>
                <w:bCs/>
                <w:color w:val="auto"/>
                <w:sz w:val="15"/>
                <w:szCs w:val="15"/>
                <w:lang w:val="en-US"/>
              </w:rPr>
            </w:pPr>
            <w:r>
              <w:rPr>
                <w:rFonts w:hint="eastAsia" w:ascii="仿宋" w:hAnsi="仿宋" w:eastAsia="仿宋" w:cs="仿宋"/>
                <w:color w:val="auto"/>
                <w:sz w:val="15"/>
                <w:szCs w:val="15"/>
                <w:highlight w:val="none"/>
                <w:lang w:val="en-US" w:eastAsia="zh-CN"/>
              </w:rPr>
              <w:t>1.</w:t>
            </w:r>
            <w:r>
              <w:rPr>
                <w:rFonts w:ascii="仿宋" w:hAnsi="仿宋" w:eastAsia="仿宋" w:cs="仿宋"/>
                <w:color w:val="auto"/>
                <w:sz w:val="15"/>
                <w:szCs w:val="15"/>
                <w:highlight w:val="none"/>
              </w:rPr>
              <w:t>投标人须具有独立承担民事责任能力的法人单位；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583"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b/>
                <w:color w:val="auto"/>
                <w:kern w:val="0"/>
                <w:sz w:val="15"/>
                <w:szCs w:val="15"/>
                <w:lang w:val="en-US"/>
              </w:rPr>
            </w:pPr>
            <w:r>
              <w:rPr>
                <w:rFonts w:hint="eastAsia" w:ascii="仿宋" w:hAnsi="仿宋" w:eastAsia="仿宋" w:cs="仿宋"/>
                <w:color w:val="auto"/>
                <w:sz w:val="15"/>
                <w:szCs w:val="15"/>
                <w:lang w:val="en-US" w:eastAsia="zh-CN"/>
              </w:rPr>
              <w:t>标11</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铁塔加固质量检测服务项目</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GJZB20221113KJ铁塔加固质量检测服务项目</w:t>
            </w:r>
          </w:p>
        </w:tc>
        <w:tc>
          <w:tcPr>
            <w:tcW w:w="219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b/>
                <w:color w:val="auto"/>
                <w:kern w:val="0"/>
                <w:sz w:val="15"/>
                <w:szCs w:val="15"/>
              </w:rPr>
            </w:pPr>
            <w:r>
              <w:rPr>
                <w:rFonts w:hint="eastAsia" w:ascii="仿宋" w:hAnsi="仿宋" w:eastAsia="仿宋" w:cs="仿宋"/>
                <w:color w:val="auto"/>
                <w:sz w:val="15"/>
                <w:szCs w:val="15"/>
                <w:lang w:val="en-US" w:eastAsia="zh-CN"/>
              </w:rPr>
              <w:t>铁塔加固质量检测服务项目</w:t>
            </w:r>
          </w:p>
        </w:tc>
        <w:tc>
          <w:tcPr>
            <w:tcW w:w="1264"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b/>
                <w:color w:val="auto"/>
                <w:kern w:val="0"/>
                <w:sz w:val="15"/>
                <w:szCs w:val="15"/>
              </w:rPr>
            </w:pPr>
            <w:r>
              <w:rPr>
                <w:rFonts w:hint="eastAsia" w:ascii="仿宋" w:hAnsi="仿宋" w:eastAsia="仿宋" w:cs="仿宋"/>
                <w:color w:val="auto"/>
                <w:sz w:val="15"/>
                <w:szCs w:val="15"/>
                <w:lang w:val="en-US" w:eastAsia="zh-CN"/>
              </w:rPr>
              <w:t>自合同签订之日起至项目结束</w:t>
            </w:r>
          </w:p>
        </w:tc>
        <w:tc>
          <w:tcPr>
            <w:tcW w:w="128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b/>
                <w:color w:val="auto"/>
                <w:kern w:val="0"/>
                <w:sz w:val="15"/>
                <w:szCs w:val="15"/>
              </w:rPr>
            </w:pPr>
            <w:r>
              <w:rPr>
                <w:rFonts w:hint="eastAsia" w:ascii="仿宋" w:hAnsi="仿宋" w:eastAsia="仿宋" w:cs="仿宋"/>
                <w:color w:val="auto"/>
                <w:sz w:val="15"/>
                <w:szCs w:val="15"/>
                <w:lang w:val="en-US" w:eastAsia="zh-CN"/>
              </w:rPr>
              <w:t>84</w:t>
            </w:r>
          </w:p>
        </w:tc>
        <w:tc>
          <w:tcPr>
            <w:tcW w:w="1041"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b/>
                <w:color w:val="auto"/>
                <w:kern w:val="0"/>
                <w:sz w:val="15"/>
                <w:szCs w:val="15"/>
              </w:rPr>
            </w:pPr>
            <w:r>
              <w:rPr>
                <w:rFonts w:hint="eastAsia" w:ascii="仿宋" w:hAnsi="仿宋" w:eastAsia="仿宋" w:cs="仿宋"/>
                <w:color w:val="auto"/>
                <w:sz w:val="15"/>
                <w:szCs w:val="15"/>
                <w:lang w:val="en-US" w:eastAsia="zh-CN"/>
              </w:rPr>
              <w:t>15000</w:t>
            </w:r>
          </w:p>
        </w:tc>
        <w:tc>
          <w:tcPr>
            <w:tcW w:w="5480" w:type="dxa"/>
            <w:tcBorders>
              <w:tl2br w:val="nil"/>
              <w:tr2bl w:val="nil"/>
            </w:tcBorders>
            <w:shd w:val="clear" w:color="auto" w:fill="FFFFFF"/>
            <w:vAlign w:val="center"/>
          </w:tcPr>
          <w:p>
            <w:pPr>
              <w:widowControl/>
              <w:numPr>
                <w:ilvl w:val="0"/>
                <w:numId w:val="0"/>
              </w:numPr>
              <w:spacing w:line="360" w:lineRule="auto"/>
              <w:ind w:left="0" w:leftChars="0" w:firstLine="0" w:firstLineChars="0"/>
              <w:jc w:val="left"/>
              <w:textAlignment w:val="center"/>
              <w:rPr>
                <w:rFonts w:hint="eastAsia" w:ascii="仿宋" w:hAnsi="仿宋" w:eastAsia="仿宋" w:cs="仿宋"/>
                <w:b/>
                <w:bCs/>
                <w:color w:val="auto"/>
                <w:sz w:val="15"/>
                <w:szCs w:val="15"/>
              </w:rPr>
            </w:pPr>
            <w:r>
              <w:rPr>
                <w:rFonts w:hint="eastAsia" w:ascii="仿宋" w:hAnsi="仿宋" w:eastAsia="仿宋" w:cs="仿宋"/>
                <w:color w:val="auto"/>
                <w:sz w:val="15"/>
                <w:szCs w:val="15"/>
                <w:highlight w:val="none"/>
                <w:lang w:val="en-US" w:eastAsia="zh-CN"/>
              </w:rPr>
              <w:t>1.</w:t>
            </w:r>
            <w:r>
              <w:rPr>
                <w:rFonts w:ascii="仿宋" w:hAnsi="仿宋" w:eastAsia="仿宋" w:cs="仿宋"/>
                <w:color w:val="auto"/>
                <w:sz w:val="15"/>
                <w:szCs w:val="15"/>
                <w:highlight w:val="none"/>
              </w:rPr>
              <w:t>投标人须具有独立承担民事责任能力的法人单位；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583" w:type="dxa"/>
            <w:tcBorders>
              <w:tl2br w:val="nil"/>
              <w:tr2bl w:val="nil"/>
            </w:tcBorders>
            <w:shd w:val="clear" w:color="auto" w:fill="FFFFFF"/>
            <w:vAlign w:val="center"/>
          </w:tcPr>
          <w:p>
            <w:pPr>
              <w:widowControl/>
              <w:spacing w:line="0" w:lineRule="atLeast"/>
              <w:jc w:val="center"/>
              <w:textAlignment w:val="center"/>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标12</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新型储能特性及其应用技术咨询服务</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YTZB20221122新型储能特性及其应用技术咨询服务</w:t>
            </w:r>
          </w:p>
        </w:tc>
        <w:tc>
          <w:tcPr>
            <w:tcW w:w="219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b/>
                <w:color w:val="auto"/>
                <w:kern w:val="0"/>
                <w:sz w:val="15"/>
                <w:szCs w:val="15"/>
              </w:rPr>
            </w:pPr>
            <w:r>
              <w:rPr>
                <w:rFonts w:hint="eastAsia" w:ascii="仿宋" w:hAnsi="仿宋" w:eastAsia="仿宋" w:cs="仿宋"/>
                <w:color w:val="auto"/>
                <w:sz w:val="15"/>
                <w:szCs w:val="15"/>
                <w:lang w:val="en-US" w:eastAsia="zh-CN"/>
              </w:rPr>
              <w:t>新型储能特性及其应用技术咨询服务</w:t>
            </w:r>
          </w:p>
        </w:tc>
        <w:tc>
          <w:tcPr>
            <w:tcW w:w="1264"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b/>
                <w:color w:val="auto"/>
                <w:kern w:val="0"/>
                <w:sz w:val="15"/>
                <w:szCs w:val="15"/>
              </w:rPr>
            </w:pPr>
            <w:r>
              <w:rPr>
                <w:rFonts w:hint="default" w:ascii="仿宋" w:hAnsi="仿宋" w:eastAsia="仿宋" w:cs="仿宋"/>
                <w:color w:val="auto"/>
                <w:sz w:val="15"/>
                <w:szCs w:val="15"/>
                <w:lang w:val="en-US" w:eastAsia="zh-CN"/>
              </w:rPr>
              <w:t>自合同签署之日起至2023年12月31日</w:t>
            </w:r>
          </w:p>
        </w:tc>
        <w:tc>
          <w:tcPr>
            <w:tcW w:w="128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b/>
                <w:color w:val="auto"/>
                <w:kern w:val="0"/>
                <w:sz w:val="15"/>
                <w:szCs w:val="15"/>
              </w:rPr>
            </w:pPr>
            <w:r>
              <w:rPr>
                <w:rFonts w:hint="eastAsia" w:ascii="仿宋" w:hAnsi="仿宋" w:eastAsia="仿宋" w:cs="仿宋"/>
                <w:color w:val="auto"/>
                <w:sz w:val="15"/>
                <w:szCs w:val="15"/>
                <w:lang w:val="en-US" w:eastAsia="zh-CN"/>
              </w:rPr>
              <w:t>28</w:t>
            </w:r>
          </w:p>
        </w:tc>
        <w:tc>
          <w:tcPr>
            <w:tcW w:w="1041"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b/>
                <w:color w:val="auto"/>
                <w:kern w:val="0"/>
                <w:sz w:val="15"/>
                <w:szCs w:val="15"/>
                <w:highlight w:val="none"/>
              </w:rPr>
            </w:pPr>
            <w:r>
              <w:rPr>
                <w:rFonts w:hint="eastAsia" w:ascii="仿宋" w:hAnsi="仿宋" w:eastAsia="仿宋" w:cs="仿宋"/>
                <w:color w:val="auto"/>
                <w:sz w:val="15"/>
                <w:szCs w:val="15"/>
                <w:highlight w:val="none"/>
                <w:lang w:val="en-US" w:eastAsia="zh-CN"/>
              </w:rPr>
              <w:t>5000</w:t>
            </w:r>
          </w:p>
        </w:tc>
        <w:tc>
          <w:tcPr>
            <w:tcW w:w="5480" w:type="dxa"/>
            <w:tcBorders>
              <w:tl2br w:val="nil"/>
              <w:tr2bl w:val="nil"/>
            </w:tcBorders>
            <w:shd w:val="clear" w:color="auto" w:fill="FFFFFF"/>
            <w:vAlign w:val="center"/>
          </w:tcPr>
          <w:p>
            <w:pPr>
              <w:widowControl/>
              <w:numPr>
                <w:ilvl w:val="0"/>
                <w:numId w:val="0"/>
              </w:numPr>
              <w:spacing w:line="360" w:lineRule="auto"/>
              <w:jc w:val="left"/>
              <w:textAlignment w:val="center"/>
              <w:rPr>
                <w:rFonts w:hint="eastAsia" w:ascii="仿宋" w:hAnsi="仿宋" w:eastAsia="仿宋" w:cs="仿宋"/>
                <w:b/>
                <w:bCs/>
                <w:color w:val="auto"/>
                <w:sz w:val="15"/>
                <w:szCs w:val="15"/>
                <w:highlight w:val="none"/>
              </w:rPr>
            </w:pPr>
            <w:r>
              <w:rPr>
                <w:rFonts w:hint="eastAsia" w:ascii="仿宋" w:hAnsi="仿宋" w:eastAsia="仿宋" w:cs="仿宋"/>
                <w:color w:val="auto"/>
                <w:sz w:val="15"/>
                <w:szCs w:val="15"/>
                <w:highlight w:val="none"/>
                <w:lang w:val="en-US" w:eastAsia="zh-CN"/>
              </w:rPr>
              <w:t>1.</w:t>
            </w:r>
            <w:r>
              <w:rPr>
                <w:rFonts w:ascii="仿宋" w:hAnsi="仿宋" w:eastAsia="仿宋" w:cs="仿宋"/>
                <w:color w:val="auto"/>
                <w:sz w:val="15"/>
                <w:szCs w:val="15"/>
                <w:highlight w:val="none"/>
              </w:rPr>
              <w:t>投标人须具有独立承担民事责任能力的法人单位；</w:t>
            </w:r>
          </w:p>
        </w:tc>
      </w:tr>
    </w:tbl>
    <w:p>
      <w:pPr>
        <w:rPr>
          <w:color w:val="auto"/>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Bodoni MT">
    <w:panose1 w:val="02070603080606020203"/>
    <w:charset w:val="00"/>
    <w:family w:val="roman"/>
    <w:pitch w:val="default"/>
    <w:sig w:usb0="00000003" w:usb1="00000000" w:usb2="00000000" w:usb3="00000000" w:csb0="2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8058E0"/>
    <w:multiLevelType w:val="multilevel"/>
    <w:tmpl w:val="738058E0"/>
    <w:lvl w:ilvl="0" w:tentative="0">
      <w:start w:val="9"/>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g2MTVhN2YwOGU0M2QxZjAwMWRmNWM5ZTg4ZmM3YWYifQ=="/>
  </w:docVars>
  <w:rsids>
    <w:rsidRoot w:val="00F9588E"/>
    <w:rsid w:val="0000658A"/>
    <w:rsid w:val="000713FF"/>
    <w:rsid w:val="0014561C"/>
    <w:rsid w:val="001836BE"/>
    <w:rsid w:val="001B4CBC"/>
    <w:rsid w:val="00202CD5"/>
    <w:rsid w:val="002577F1"/>
    <w:rsid w:val="00281A46"/>
    <w:rsid w:val="00337CC7"/>
    <w:rsid w:val="00417293"/>
    <w:rsid w:val="004570DD"/>
    <w:rsid w:val="0047524A"/>
    <w:rsid w:val="00540CC0"/>
    <w:rsid w:val="0057375F"/>
    <w:rsid w:val="00590139"/>
    <w:rsid w:val="0068619F"/>
    <w:rsid w:val="00713779"/>
    <w:rsid w:val="007452E4"/>
    <w:rsid w:val="007C395E"/>
    <w:rsid w:val="008C5036"/>
    <w:rsid w:val="008D1FEC"/>
    <w:rsid w:val="009A1A45"/>
    <w:rsid w:val="009C0CAF"/>
    <w:rsid w:val="00A20ECD"/>
    <w:rsid w:val="00A347C5"/>
    <w:rsid w:val="00B12DD6"/>
    <w:rsid w:val="00B527AC"/>
    <w:rsid w:val="00D811D8"/>
    <w:rsid w:val="00DA3B4D"/>
    <w:rsid w:val="00DA5A97"/>
    <w:rsid w:val="00DB1883"/>
    <w:rsid w:val="00EE3608"/>
    <w:rsid w:val="00F330E2"/>
    <w:rsid w:val="00F9588E"/>
    <w:rsid w:val="012F5F9F"/>
    <w:rsid w:val="015F1027"/>
    <w:rsid w:val="016D792B"/>
    <w:rsid w:val="019055CB"/>
    <w:rsid w:val="01B1041C"/>
    <w:rsid w:val="01B97F5E"/>
    <w:rsid w:val="01E30715"/>
    <w:rsid w:val="01EB5614"/>
    <w:rsid w:val="01EF7212"/>
    <w:rsid w:val="024F60AA"/>
    <w:rsid w:val="027C04A1"/>
    <w:rsid w:val="02B40E52"/>
    <w:rsid w:val="02D57A82"/>
    <w:rsid w:val="03637A5D"/>
    <w:rsid w:val="03CB601C"/>
    <w:rsid w:val="049B1423"/>
    <w:rsid w:val="04F96D2A"/>
    <w:rsid w:val="0509718E"/>
    <w:rsid w:val="05BF4560"/>
    <w:rsid w:val="05E57553"/>
    <w:rsid w:val="06003583"/>
    <w:rsid w:val="065C7200"/>
    <w:rsid w:val="06771E7A"/>
    <w:rsid w:val="071D0339"/>
    <w:rsid w:val="07567C06"/>
    <w:rsid w:val="078B5EF9"/>
    <w:rsid w:val="08177384"/>
    <w:rsid w:val="081E31E9"/>
    <w:rsid w:val="083018DA"/>
    <w:rsid w:val="0860656F"/>
    <w:rsid w:val="08AD4685"/>
    <w:rsid w:val="09325653"/>
    <w:rsid w:val="09555CE0"/>
    <w:rsid w:val="096D76C2"/>
    <w:rsid w:val="09F16201"/>
    <w:rsid w:val="0A14667A"/>
    <w:rsid w:val="0A177036"/>
    <w:rsid w:val="0A4D0377"/>
    <w:rsid w:val="0AC35F9A"/>
    <w:rsid w:val="0B9235C3"/>
    <w:rsid w:val="0BC669F3"/>
    <w:rsid w:val="0BD624E2"/>
    <w:rsid w:val="0C2E7A6D"/>
    <w:rsid w:val="0C2F04E7"/>
    <w:rsid w:val="0D0F04D3"/>
    <w:rsid w:val="0D234CDB"/>
    <w:rsid w:val="0D2546FA"/>
    <w:rsid w:val="0D4E7A8C"/>
    <w:rsid w:val="0DC108C7"/>
    <w:rsid w:val="0DCB704F"/>
    <w:rsid w:val="0DF450C4"/>
    <w:rsid w:val="0E206C35"/>
    <w:rsid w:val="0E681E9F"/>
    <w:rsid w:val="0EE77BE1"/>
    <w:rsid w:val="0F340F65"/>
    <w:rsid w:val="0F75567B"/>
    <w:rsid w:val="0FB12275"/>
    <w:rsid w:val="0FF705D0"/>
    <w:rsid w:val="10044A9B"/>
    <w:rsid w:val="10414B65"/>
    <w:rsid w:val="10B72CD9"/>
    <w:rsid w:val="11051015"/>
    <w:rsid w:val="111D5E14"/>
    <w:rsid w:val="115447B9"/>
    <w:rsid w:val="11623C1C"/>
    <w:rsid w:val="11EA7DAE"/>
    <w:rsid w:val="121C256F"/>
    <w:rsid w:val="12276063"/>
    <w:rsid w:val="1285412D"/>
    <w:rsid w:val="129E1DE1"/>
    <w:rsid w:val="13370F2E"/>
    <w:rsid w:val="140A4208"/>
    <w:rsid w:val="14664F91"/>
    <w:rsid w:val="14667AD2"/>
    <w:rsid w:val="14792BFB"/>
    <w:rsid w:val="147D6AE6"/>
    <w:rsid w:val="14922675"/>
    <w:rsid w:val="14967213"/>
    <w:rsid w:val="14AE6757"/>
    <w:rsid w:val="15377489"/>
    <w:rsid w:val="15531AC3"/>
    <w:rsid w:val="157E6411"/>
    <w:rsid w:val="157F6CE8"/>
    <w:rsid w:val="15873EEC"/>
    <w:rsid w:val="15D516BA"/>
    <w:rsid w:val="15FD5804"/>
    <w:rsid w:val="163C33C7"/>
    <w:rsid w:val="16897AA8"/>
    <w:rsid w:val="16A41D34"/>
    <w:rsid w:val="16BC0089"/>
    <w:rsid w:val="173F1128"/>
    <w:rsid w:val="17756DB5"/>
    <w:rsid w:val="17831AAD"/>
    <w:rsid w:val="17CB595D"/>
    <w:rsid w:val="182A678E"/>
    <w:rsid w:val="184864BE"/>
    <w:rsid w:val="189248B4"/>
    <w:rsid w:val="18A548E4"/>
    <w:rsid w:val="190D174E"/>
    <w:rsid w:val="19281D40"/>
    <w:rsid w:val="1954195E"/>
    <w:rsid w:val="19CE0B94"/>
    <w:rsid w:val="1A335FFC"/>
    <w:rsid w:val="1A3B20EE"/>
    <w:rsid w:val="1A772A0D"/>
    <w:rsid w:val="1AD1589B"/>
    <w:rsid w:val="1AD8490D"/>
    <w:rsid w:val="1BBD621D"/>
    <w:rsid w:val="1BDD109F"/>
    <w:rsid w:val="1C711ACC"/>
    <w:rsid w:val="1CF91639"/>
    <w:rsid w:val="1CF95AC6"/>
    <w:rsid w:val="1E3C2C8E"/>
    <w:rsid w:val="1E5F5CBE"/>
    <w:rsid w:val="1E8124D1"/>
    <w:rsid w:val="1F130856"/>
    <w:rsid w:val="1F185E6D"/>
    <w:rsid w:val="1F3E19E5"/>
    <w:rsid w:val="1F83128A"/>
    <w:rsid w:val="1FA12CCF"/>
    <w:rsid w:val="1FF23E3D"/>
    <w:rsid w:val="1FFB45A1"/>
    <w:rsid w:val="20245C05"/>
    <w:rsid w:val="20542ED4"/>
    <w:rsid w:val="20595293"/>
    <w:rsid w:val="20AF1FEA"/>
    <w:rsid w:val="20F546B7"/>
    <w:rsid w:val="20F93DBC"/>
    <w:rsid w:val="210A49DC"/>
    <w:rsid w:val="22246B5C"/>
    <w:rsid w:val="22317EA4"/>
    <w:rsid w:val="22594B8D"/>
    <w:rsid w:val="226D7957"/>
    <w:rsid w:val="232C3F16"/>
    <w:rsid w:val="234A23D1"/>
    <w:rsid w:val="235C2C73"/>
    <w:rsid w:val="23A2690A"/>
    <w:rsid w:val="23B31F24"/>
    <w:rsid w:val="23BC14BC"/>
    <w:rsid w:val="2461699A"/>
    <w:rsid w:val="248D2F69"/>
    <w:rsid w:val="24BE3012"/>
    <w:rsid w:val="252256B0"/>
    <w:rsid w:val="25987D07"/>
    <w:rsid w:val="25A10296"/>
    <w:rsid w:val="25EA6315"/>
    <w:rsid w:val="25FF4846"/>
    <w:rsid w:val="26067744"/>
    <w:rsid w:val="26351648"/>
    <w:rsid w:val="264A6EF7"/>
    <w:rsid w:val="264E0DE8"/>
    <w:rsid w:val="26784FA2"/>
    <w:rsid w:val="27096217"/>
    <w:rsid w:val="274921CB"/>
    <w:rsid w:val="284C3915"/>
    <w:rsid w:val="289522DC"/>
    <w:rsid w:val="28AF28D3"/>
    <w:rsid w:val="28ED565C"/>
    <w:rsid w:val="290A43E9"/>
    <w:rsid w:val="297112B9"/>
    <w:rsid w:val="298B5BC6"/>
    <w:rsid w:val="2A241B69"/>
    <w:rsid w:val="2A6B5052"/>
    <w:rsid w:val="2AB15796"/>
    <w:rsid w:val="2AD11383"/>
    <w:rsid w:val="2B3D23C5"/>
    <w:rsid w:val="2B594CE5"/>
    <w:rsid w:val="2B6E47DB"/>
    <w:rsid w:val="2B79395F"/>
    <w:rsid w:val="2BFB7C2A"/>
    <w:rsid w:val="2C3712E3"/>
    <w:rsid w:val="2C7519B2"/>
    <w:rsid w:val="2CA04504"/>
    <w:rsid w:val="2CA84CD4"/>
    <w:rsid w:val="2D484532"/>
    <w:rsid w:val="2D5269EE"/>
    <w:rsid w:val="2D5D58E1"/>
    <w:rsid w:val="2D62285D"/>
    <w:rsid w:val="2D94037D"/>
    <w:rsid w:val="2DAE61FB"/>
    <w:rsid w:val="2EC15BD9"/>
    <w:rsid w:val="2ECD493F"/>
    <w:rsid w:val="2EDF69A7"/>
    <w:rsid w:val="2F1B6430"/>
    <w:rsid w:val="2F1C7B6E"/>
    <w:rsid w:val="2F503EA5"/>
    <w:rsid w:val="2F590507"/>
    <w:rsid w:val="2F754A66"/>
    <w:rsid w:val="2FA07DB3"/>
    <w:rsid w:val="2FC94D7C"/>
    <w:rsid w:val="30624C90"/>
    <w:rsid w:val="307E400C"/>
    <w:rsid w:val="3095294E"/>
    <w:rsid w:val="30A44409"/>
    <w:rsid w:val="31451F37"/>
    <w:rsid w:val="31A66AA6"/>
    <w:rsid w:val="31D048FB"/>
    <w:rsid w:val="31DA38DB"/>
    <w:rsid w:val="31E4268F"/>
    <w:rsid w:val="320278E9"/>
    <w:rsid w:val="331544E1"/>
    <w:rsid w:val="333C14EA"/>
    <w:rsid w:val="33414383"/>
    <w:rsid w:val="338C7B11"/>
    <w:rsid w:val="33AD57DB"/>
    <w:rsid w:val="33B24F66"/>
    <w:rsid w:val="33D75E9F"/>
    <w:rsid w:val="34002886"/>
    <w:rsid w:val="34282747"/>
    <w:rsid w:val="344D5D10"/>
    <w:rsid w:val="344F1AE2"/>
    <w:rsid w:val="347B18CE"/>
    <w:rsid w:val="34894381"/>
    <w:rsid w:val="352A5469"/>
    <w:rsid w:val="352D4825"/>
    <w:rsid w:val="35551771"/>
    <w:rsid w:val="35D94150"/>
    <w:rsid w:val="35FA7C22"/>
    <w:rsid w:val="363268B0"/>
    <w:rsid w:val="36474AB1"/>
    <w:rsid w:val="36723C5D"/>
    <w:rsid w:val="368B45C1"/>
    <w:rsid w:val="36ED5C44"/>
    <w:rsid w:val="372E04CB"/>
    <w:rsid w:val="3741658C"/>
    <w:rsid w:val="375077F5"/>
    <w:rsid w:val="3766588D"/>
    <w:rsid w:val="379930B7"/>
    <w:rsid w:val="379A7F64"/>
    <w:rsid w:val="37B31F05"/>
    <w:rsid w:val="37E0159A"/>
    <w:rsid w:val="37F60EFC"/>
    <w:rsid w:val="37FE6076"/>
    <w:rsid w:val="38082ACA"/>
    <w:rsid w:val="38452862"/>
    <w:rsid w:val="38EE480F"/>
    <w:rsid w:val="38F44A04"/>
    <w:rsid w:val="3951224F"/>
    <w:rsid w:val="39BA6046"/>
    <w:rsid w:val="39CF466D"/>
    <w:rsid w:val="39D30548"/>
    <w:rsid w:val="3A064DE8"/>
    <w:rsid w:val="3A0A0D21"/>
    <w:rsid w:val="3A365B08"/>
    <w:rsid w:val="3A9B6522"/>
    <w:rsid w:val="3AA34791"/>
    <w:rsid w:val="3AF115C3"/>
    <w:rsid w:val="3AFA6EA6"/>
    <w:rsid w:val="3AFD56A9"/>
    <w:rsid w:val="3B4E4C98"/>
    <w:rsid w:val="3B625B39"/>
    <w:rsid w:val="3B732487"/>
    <w:rsid w:val="3B805A0C"/>
    <w:rsid w:val="3B8A5BD4"/>
    <w:rsid w:val="3B934DA1"/>
    <w:rsid w:val="3B994F8C"/>
    <w:rsid w:val="3BE21884"/>
    <w:rsid w:val="3C41414F"/>
    <w:rsid w:val="3CCD67EF"/>
    <w:rsid w:val="3CCF005B"/>
    <w:rsid w:val="3CDB07AE"/>
    <w:rsid w:val="3CEB26D2"/>
    <w:rsid w:val="3D1B7D4C"/>
    <w:rsid w:val="3D366A62"/>
    <w:rsid w:val="3D7D3613"/>
    <w:rsid w:val="3E377224"/>
    <w:rsid w:val="3E521924"/>
    <w:rsid w:val="3E793BB7"/>
    <w:rsid w:val="3EB214E7"/>
    <w:rsid w:val="3EC53263"/>
    <w:rsid w:val="3EEA2851"/>
    <w:rsid w:val="3F0F5924"/>
    <w:rsid w:val="3F566811"/>
    <w:rsid w:val="3F99102C"/>
    <w:rsid w:val="3FA44372"/>
    <w:rsid w:val="3FF06A85"/>
    <w:rsid w:val="3FFF028B"/>
    <w:rsid w:val="403A1C8F"/>
    <w:rsid w:val="4114428E"/>
    <w:rsid w:val="413062F6"/>
    <w:rsid w:val="416C5E78"/>
    <w:rsid w:val="417D52AA"/>
    <w:rsid w:val="41F612D5"/>
    <w:rsid w:val="41FC2843"/>
    <w:rsid w:val="42A916E2"/>
    <w:rsid w:val="42BB226C"/>
    <w:rsid w:val="42C6780A"/>
    <w:rsid w:val="42D9753D"/>
    <w:rsid w:val="42F25449"/>
    <w:rsid w:val="4322266F"/>
    <w:rsid w:val="43B51EE9"/>
    <w:rsid w:val="43BD6E5F"/>
    <w:rsid w:val="440D3115"/>
    <w:rsid w:val="44832C36"/>
    <w:rsid w:val="44D367CF"/>
    <w:rsid w:val="45446B87"/>
    <w:rsid w:val="45561319"/>
    <w:rsid w:val="45A0094D"/>
    <w:rsid w:val="45E62936"/>
    <w:rsid w:val="45E81B56"/>
    <w:rsid w:val="46242673"/>
    <w:rsid w:val="464878CC"/>
    <w:rsid w:val="46C02A90"/>
    <w:rsid w:val="46C811AB"/>
    <w:rsid w:val="46D2337C"/>
    <w:rsid w:val="46E56ACD"/>
    <w:rsid w:val="46E83AAF"/>
    <w:rsid w:val="46EE37D3"/>
    <w:rsid w:val="46FE3A16"/>
    <w:rsid w:val="471B1FC0"/>
    <w:rsid w:val="479D6D99"/>
    <w:rsid w:val="47A125F4"/>
    <w:rsid w:val="47F0411D"/>
    <w:rsid w:val="4831454F"/>
    <w:rsid w:val="49116CB7"/>
    <w:rsid w:val="492522F9"/>
    <w:rsid w:val="4974397A"/>
    <w:rsid w:val="4A637DD3"/>
    <w:rsid w:val="4AE81BD0"/>
    <w:rsid w:val="4B646FA9"/>
    <w:rsid w:val="4B8C76FC"/>
    <w:rsid w:val="4B92297F"/>
    <w:rsid w:val="4B9761E7"/>
    <w:rsid w:val="4C59349D"/>
    <w:rsid w:val="4C7135C1"/>
    <w:rsid w:val="4C875508"/>
    <w:rsid w:val="4CC1749D"/>
    <w:rsid w:val="4CE30FB8"/>
    <w:rsid w:val="4D6C41DA"/>
    <w:rsid w:val="4D7D4E16"/>
    <w:rsid w:val="4D7F194F"/>
    <w:rsid w:val="4D834563"/>
    <w:rsid w:val="4D994C53"/>
    <w:rsid w:val="4DBA440F"/>
    <w:rsid w:val="4DC2581C"/>
    <w:rsid w:val="4E485577"/>
    <w:rsid w:val="4E881473"/>
    <w:rsid w:val="4F0A30B0"/>
    <w:rsid w:val="4F0B1A4E"/>
    <w:rsid w:val="4F6A776F"/>
    <w:rsid w:val="4F822D0B"/>
    <w:rsid w:val="4FFB6951"/>
    <w:rsid w:val="50403264"/>
    <w:rsid w:val="5080549C"/>
    <w:rsid w:val="508B175F"/>
    <w:rsid w:val="50E6184F"/>
    <w:rsid w:val="51917235"/>
    <w:rsid w:val="51E150E7"/>
    <w:rsid w:val="51EB5D42"/>
    <w:rsid w:val="51EF7509"/>
    <w:rsid w:val="51F65888"/>
    <w:rsid w:val="521B6F37"/>
    <w:rsid w:val="525D0974"/>
    <w:rsid w:val="52AD0A97"/>
    <w:rsid w:val="530913C3"/>
    <w:rsid w:val="53A97AFA"/>
    <w:rsid w:val="53AF7FC2"/>
    <w:rsid w:val="543209E8"/>
    <w:rsid w:val="543D4D54"/>
    <w:rsid w:val="54402389"/>
    <w:rsid w:val="545574A2"/>
    <w:rsid w:val="54947768"/>
    <w:rsid w:val="54B03AF6"/>
    <w:rsid w:val="557E0614"/>
    <w:rsid w:val="55A11C0D"/>
    <w:rsid w:val="55B53C4A"/>
    <w:rsid w:val="55C03264"/>
    <w:rsid w:val="55C7062B"/>
    <w:rsid w:val="55F84197"/>
    <w:rsid w:val="5663516B"/>
    <w:rsid w:val="56D1586A"/>
    <w:rsid w:val="56E6714F"/>
    <w:rsid w:val="572F7DB7"/>
    <w:rsid w:val="57397455"/>
    <w:rsid w:val="57623C6F"/>
    <w:rsid w:val="578251C0"/>
    <w:rsid w:val="57A754EE"/>
    <w:rsid w:val="58CB127E"/>
    <w:rsid w:val="5A060B64"/>
    <w:rsid w:val="5B3927A1"/>
    <w:rsid w:val="5B9E1F36"/>
    <w:rsid w:val="5BA57EC3"/>
    <w:rsid w:val="5BAF4E87"/>
    <w:rsid w:val="5BB22DD4"/>
    <w:rsid w:val="5C2A4C3A"/>
    <w:rsid w:val="5CB108B5"/>
    <w:rsid w:val="5D630C1E"/>
    <w:rsid w:val="5DC30E14"/>
    <w:rsid w:val="5E1611EE"/>
    <w:rsid w:val="5E604B5F"/>
    <w:rsid w:val="5EC553D1"/>
    <w:rsid w:val="5EE44B20"/>
    <w:rsid w:val="5F847C37"/>
    <w:rsid w:val="5F9E24B2"/>
    <w:rsid w:val="5FA3330A"/>
    <w:rsid w:val="5FFE018B"/>
    <w:rsid w:val="60256402"/>
    <w:rsid w:val="60CE2492"/>
    <w:rsid w:val="61490AD8"/>
    <w:rsid w:val="6158156E"/>
    <w:rsid w:val="615F3C93"/>
    <w:rsid w:val="61683A12"/>
    <w:rsid w:val="618D781E"/>
    <w:rsid w:val="61B07ECE"/>
    <w:rsid w:val="61DB4C28"/>
    <w:rsid w:val="61F41846"/>
    <w:rsid w:val="61F45E54"/>
    <w:rsid w:val="62231F15"/>
    <w:rsid w:val="622825CC"/>
    <w:rsid w:val="63372094"/>
    <w:rsid w:val="63C53757"/>
    <w:rsid w:val="63FD4B48"/>
    <w:rsid w:val="640B2E77"/>
    <w:rsid w:val="64DF4A2F"/>
    <w:rsid w:val="655820EC"/>
    <w:rsid w:val="655D5954"/>
    <w:rsid w:val="65B53D12"/>
    <w:rsid w:val="65E240AB"/>
    <w:rsid w:val="65F162F4"/>
    <w:rsid w:val="65F242EE"/>
    <w:rsid w:val="660D085C"/>
    <w:rsid w:val="66250854"/>
    <w:rsid w:val="662B15AE"/>
    <w:rsid w:val="666F1EED"/>
    <w:rsid w:val="67372A05"/>
    <w:rsid w:val="678B49FB"/>
    <w:rsid w:val="67900263"/>
    <w:rsid w:val="67A8242A"/>
    <w:rsid w:val="67B02307"/>
    <w:rsid w:val="67D83137"/>
    <w:rsid w:val="67DB669B"/>
    <w:rsid w:val="67DC442E"/>
    <w:rsid w:val="67F325A0"/>
    <w:rsid w:val="67FF0F45"/>
    <w:rsid w:val="68045198"/>
    <w:rsid w:val="683A01CF"/>
    <w:rsid w:val="683A2E8C"/>
    <w:rsid w:val="68424047"/>
    <w:rsid w:val="68453EBF"/>
    <w:rsid w:val="68CA1553"/>
    <w:rsid w:val="68F51286"/>
    <w:rsid w:val="698211F1"/>
    <w:rsid w:val="69A71FBE"/>
    <w:rsid w:val="69B01026"/>
    <w:rsid w:val="69DA1138"/>
    <w:rsid w:val="6A2E7A43"/>
    <w:rsid w:val="6A472A6E"/>
    <w:rsid w:val="6A5437CA"/>
    <w:rsid w:val="6A5F2E5B"/>
    <w:rsid w:val="6AED1E8A"/>
    <w:rsid w:val="6B1E5B86"/>
    <w:rsid w:val="6BCE3108"/>
    <w:rsid w:val="6C0F560E"/>
    <w:rsid w:val="6C184383"/>
    <w:rsid w:val="6C4A035E"/>
    <w:rsid w:val="6C901C67"/>
    <w:rsid w:val="6D670223"/>
    <w:rsid w:val="6D8E14CF"/>
    <w:rsid w:val="6DA636BC"/>
    <w:rsid w:val="6DB454B4"/>
    <w:rsid w:val="6DD3742D"/>
    <w:rsid w:val="6DEB2EA8"/>
    <w:rsid w:val="6E0F5839"/>
    <w:rsid w:val="6E184283"/>
    <w:rsid w:val="6E72423B"/>
    <w:rsid w:val="6E731D44"/>
    <w:rsid w:val="6EF92483"/>
    <w:rsid w:val="6F4D6275"/>
    <w:rsid w:val="6F71619F"/>
    <w:rsid w:val="6FA207D9"/>
    <w:rsid w:val="70422316"/>
    <w:rsid w:val="706212F5"/>
    <w:rsid w:val="70ED4030"/>
    <w:rsid w:val="70FF09A0"/>
    <w:rsid w:val="71C328E7"/>
    <w:rsid w:val="72805D21"/>
    <w:rsid w:val="72FF7B02"/>
    <w:rsid w:val="731735E6"/>
    <w:rsid w:val="73412C41"/>
    <w:rsid w:val="736B22FE"/>
    <w:rsid w:val="739068F9"/>
    <w:rsid w:val="73ED3799"/>
    <w:rsid w:val="73F27BAF"/>
    <w:rsid w:val="745F6CAE"/>
    <w:rsid w:val="74EB6AD9"/>
    <w:rsid w:val="74EE2E9B"/>
    <w:rsid w:val="75075AF4"/>
    <w:rsid w:val="7522309F"/>
    <w:rsid w:val="75921B64"/>
    <w:rsid w:val="75934F8A"/>
    <w:rsid w:val="75A61FCE"/>
    <w:rsid w:val="75D974CB"/>
    <w:rsid w:val="75E13F38"/>
    <w:rsid w:val="75F70A8C"/>
    <w:rsid w:val="7659375C"/>
    <w:rsid w:val="765B5EE0"/>
    <w:rsid w:val="76FA12D1"/>
    <w:rsid w:val="77965466"/>
    <w:rsid w:val="77DB72D8"/>
    <w:rsid w:val="78362761"/>
    <w:rsid w:val="78C043FB"/>
    <w:rsid w:val="792151BF"/>
    <w:rsid w:val="79430F5B"/>
    <w:rsid w:val="79715A65"/>
    <w:rsid w:val="79D55FA9"/>
    <w:rsid w:val="79EC4B5E"/>
    <w:rsid w:val="79F91C98"/>
    <w:rsid w:val="7A2E70D3"/>
    <w:rsid w:val="7A4E667D"/>
    <w:rsid w:val="7A996FD7"/>
    <w:rsid w:val="7AB64FD1"/>
    <w:rsid w:val="7B1D5D0C"/>
    <w:rsid w:val="7B41681E"/>
    <w:rsid w:val="7B6E3FBF"/>
    <w:rsid w:val="7BC41206"/>
    <w:rsid w:val="7C252D50"/>
    <w:rsid w:val="7C4456E8"/>
    <w:rsid w:val="7CA804DD"/>
    <w:rsid w:val="7D0C7F34"/>
    <w:rsid w:val="7D4B4634"/>
    <w:rsid w:val="7D7653AD"/>
    <w:rsid w:val="7D8B0DF5"/>
    <w:rsid w:val="7D8B7EC3"/>
    <w:rsid w:val="7D8C04ED"/>
    <w:rsid w:val="7DE93DD1"/>
    <w:rsid w:val="7E0E2810"/>
    <w:rsid w:val="7E585955"/>
    <w:rsid w:val="7EFA41C3"/>
    <w:rsid w:val="7F3C6E5E"/>
    <w:rsid w:val="7F617A28"/>
    <w:rsid w:val="7F6D6802"/>
    <w:rsid w:val="7FB14DC3"/>
    <w:rsid w:val="7FDA4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iPriority="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2"/>
    <w:qFormat/>
    <w:uiPriority w:val="0"/>
    <w:pPr>
      <w:keepNext/>
      <w:keepLines/>
      <w:topLinePunct/>
      <w:adjustRightInd w:val="0"/>
      <w:snapToGrid w:val="0"/>
      <w:spacing w:beforeLines="80" w:afterLines="80"/>
      <w:outlineLvl w:val="1"/>
    </w:pPr>
    <w:rPr>
      <w:rFonts w:ascii="Arial" w:hAnsi="Arial" w:eastAsia="黑体"/>
    </w:rPr>
  </w:style>
  <w:style w:type="paragraph" w:styleId="5">
    <w:name w:val="heading 5"/>
    <w:basedOn w:val="1"/>
    <w:next w:val="1"/>
    <w:qFormat/>
    <w:uiPriority w:val="0"/>
    <w:pPr>
      <w:keepNext/>
      <w:keepLines/>
      <w:tabs>
        <w:tab w:val="left" w:pos="1008"/>
      </w:tabs>
      <w:spacing w:before="280" w:after="290" w:line="372" w:lineRule="auto"/>
      <w:ind w:left="1576" w:hanging="1009"/>
      <w:outlineLvl w:val="4"/>
    </w:pPr>
    <w:rPr>
      <w:rFonts w:ascii="楷体" w:hAnsi="楷体" w:eastAsia="楷体"/>
      <w:b/>
      <w:kern w:val="0"/>
      <w:sz w:val="28"/>
      <w:szCs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topLinePunct/>
      <w:ind w:firstLine="420"/>
    </w:pPr>
    <w:rPr>
      <w:szCs w:val="24"/>
    </w:rPr>
  </w:style>
  <w:style w:type="paragraph" w:styleId="3">
    <w:name w:val="macro"/>
    <w:semiHidden/>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heme="minorEastAsia" w:cstheme="minorBidi"/>
      <w:kern w:val="2"/>
      <w:sz w:val="24"/>
      <w:lang w:val="en-US" w:eastAsia="zh-CN" w:bidi="ar-SA"/>
    </w:rPr>
  </w:style>
  <w:style w:type="paragraph" w:styleId="6">
    <w:name w:val="Body Text"/>
    <w:basedOn w:val="1"/>
    <w:next w:val="1"/>
    <w:unhideWhenUsed/>
    <w:qFormat/>
    <w:uiPriority w:val="0"/>
    <w:pPr>
      <w:spacing w:after="120"/>
    </w:pPr>
  </w:style>
  <w:style w:type="paragraph" w:styleId="7">
    <w:name w:val="Body Text Indent"/>
    <w:basedOn w:val="1"/>
    <w:next w:val="8"/>
    <w:unhideWhenUsed/>
    <w:qFormat/>
    <w:uiPriority w:val="0"/>
    <w:pPr>
      <w:spacing w:after="120"/>
      <w:ind w:left="420" w:leftChars="200"/>
    </w:pPr>
  </w:style>
  <w:style w:type="paragraph" w:styleId="8">
    <w:name w:val="envelope return"/>
    <w:basedOn w:val="1"/>
    <w:unhideWhenUsed/>
    <w:qFormat/>
    <w:uiPriority w:val="99"/>
    <w:pPr>
      <w:snapToGrid w:val="0"/>
    </w:pPr>
    <w:rPr>
      <w:rFonts w:ascii="Arial" w:hAnsi="Arial"/>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2">
    <w:name w:val="Body Text First Indent"/>
    <w:basedOn w:val="6"/>
    <w:qFormat/>
    <w:uiPriority w:val="0"/>
    <w:pPr>
      <w:ind w:firstLine="420" w:firstLineChars="100"/>
    </w:pPr>
    <w:rPr>
      <w:rFonts w:ascii="Bodoni MT" w:hAnsi="Bodoni MT"/>
    </w:rPr>
  </w:style>
  <w:style w:type="paragraph" w:styleId="13">
    <w:name w:val="Body Text First Indent 2"/>
    <w:basedOn w:val="7"/>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paragraph" w:customStyle="1" w:styleId="16">
    <w:name w:val="链接"/>
    <w:qFormat/>
    <w:uiPriority w:val="0"/>
    <w:pPr>
      <w:widowControl w:val="0"/>
      <w:autoSpaceDE w:val="0"/>
      <w:autoSpaceDN w:val="0"/>
      <w:adjustRightInd w:val="0"/>
      <w:ind w:left="720"/>
    </w:pPr>
    <w:rPr>
      <w:rFonts w:ascii="Calibri" w:hAnsi="Calibri" w:eastAsia="仿宋_GB2312" w:cs="Times New Roman"/>
      <w:sz w:val="32"/>
      <w:szCs w:val="32"/>
      <w:lang w:val="zh-CN" w:eastAsia="zh-CN" w:bidi="ar-SA"/>
    </w:rPr>
  </w:style>
  <w:style w:type="paragraph" w:customStyle="1" w:styleId="17">
    <w:name w:val="列出段落1"/>
    <w:basedOn w:val="1"/>
    <w:qFormat/>
    <w:uiPriority w:val="0"/>
    <w:pPr>
      <w:ind w:firstLine="420" w:firstLineChars="200"/>
    </w:pPr>
    <w:rPr>
      <w:rFonts w:ascii="Calibri" w:hAnsi="Calibri"/>
    </w:rPr>
  </w:style>
  <w:style w:type="paragraph" w:styleId="18">
    <w:name w:val="List Paragraph"/>
    <w:basedOn w:val="1"/>
    <w:unhideWhenUsed/>
    <w:qFormat/>
    <w:uiPriority w:val="99"/>
    <w:pPr>
      <w:ind w:firstLine="420" w:firstLineChars="200"/>
    </w:pPr>
  </w:style>
  <w:style w:type="paragraph" w:customStyle="1" w:styleId="19">
    <w:name w:val="p0"/>
    <w:basedOn w:val="1"/>
    <w:qFormat/>
    <w:uiPriority w:val="0"/>
    <w:pPr>
      <w:widowControl/>
    </w:pPr>
    <w:rPr>
      <w:rFonts w:ascii="Calibri" w:hAnsi="Calibri"/>
      <w:kern w:val="0"/>
      <w:szCs w:val="22"/>
    </w:rPr>
  </w:style>
  <w:style w:type="paragraph" w:customStyle="1" w:styleId="20">
    <w:name w:val="无间距"/>
    <w:qFormat/>
    <w:uiPriority w:val="0"/>
    <w:rPr>
      <w:rFonts w:ascii="Times New Roman" w:hAnsi="Times New Roman" w:eastAsia="Times New Roman" w:cs="Times New Roman"/>
      <w:sz w:val="22"/>
      <w:lang w:val="en-US" w:eastAsia="zh-CN" w:bidi="ar-SA"/>
    </w:rPr>
  </w:style>
  <w:style w:type="paragraph" w:customStyle="1" w:styleId="2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lang w:val="en-US" w:eastAsia="zh-CN" w:bidi="ar-SA"/>
    </w:rPr>
  </w:style>
  <w:style w:type="paragraph" w:customStyle="1" w:styleId="22">
    <w:name w:val="A标书正文"/>
    <w:basedOn w:val="1"/>
    <w:qFormat/>
    <w:uiPriority w:val="0"/>
    <w:pPr>
      <w:adjustRightInd w:val="0"/>
      <w:snapToGrid w:val="0"/>
      <w:spacing w:line="360" w:lineRule="auto"/>
      <w:ind w:firstLine="200" w:firstLineChars="200"/>
    </w:pPr>
    <w:rPr>
      <w:rFonts w:ascii="Times New Roman" w:hAnsi="Times New Roman" w:eastAsia="宋体" w:cs="Calibri"/>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5562</Words>
  <Characters>6514</Characters>
  <Lines>41</Lines>
  <Paragraphs>11</Paragraphs>
  <TotalTime>2</TotalTime>
  <ScaleCrop>false</ScaleCrop>
  <LinksUpToDate>false</LinksUpToDate>
  <CharactersWithSpaces>6534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2021-11-03T01:17:00Z</dcterms:created>
  <dc:creator>Administrator</dc:creator>
  <cp:lastModifiedBy>A水瓶西柚百香果</cp:lastModifiedBy>
  <cp:lastPrinted>2022-09-29T11:24:00Z</cp:lastPrinted>
  <dcterms:modified xsi:type="dcterms:W3CDTF">2022-11-08T05:47:24Z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6120CF941E9948FDA26FD974F58076FA</vt:lpwstr>
  </property>
</Properties>
</file>