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</w:rPr>
        <w:t>附件1   招标需求一览表</w:t>
      </w:r>
      <w:bookmarkStart w:id="2" w:name="_GoBack"/>
      <w:bookmarkEnd w:id="2"/>
    </w:p>
    <w:p>
      <w:pPr>
        <w:widowControl/>
        <w:jc w:val="left"/>
        <w:rPr>
          <w:rFonts w:hint="default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分标一：图像拟合标定服务项目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99"/>
        <w:gridCol w:w="1230"/>
        <w:gridCol w:w="975"/>
        <w:gridCol w:w="1094"/>
        <w:gridCol w:w="1156"/>
        <w:gridCol w:w="2794"/>
        <w:gridCol w:w="259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3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8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43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图像拟合标定服务项目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对87769台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监拍装置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开展图像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数据与激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光点云数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据人工拟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合标定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服务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87769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合同签订且具备现场实施条件后30天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986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bookmarkStart w:id="1" w:name="_Hlk117000761"/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应答人应具有独立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订立合同的法人资格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；不接受代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理商及联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合体投标</w:t>
            </w:r>
            <w:bookmarkEnd w:id="1"/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有效的资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质等级证书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需提供有效的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ISO9000系列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质量管理体系认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证证书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完成过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与招标项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目相类似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的同等或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以上技术要求的项目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2019年1月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1日至招标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公告发布日具有2个及以上信息数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据处理或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信息系统开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发业绩。注：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业绩必须提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供对应的合同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复印件。</w:t>
            </w:r>
          </w:p>
        </w:tc>
        <w:tc>
          <w:tcPr>
            <w:tcW w:w="45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4.7</w:t>
            </w:r>
          </w:p>
        </w:tc>
      </w:tr>
    </w:tbl>
    <w:p>
      <w:pPr>
        <w:pStyle w:val="19"/>
        <w:rPr>
          <w:rFonts w:hint="eastAsia" w:ascii="仿宋" w:hAnsi="仿宋" w:eastAsia="仿宋"/>
          <w:sz w:val="22"/>
          <w:szCs w:val="22"/>
          <w:highlight w:val="none"/>
        </w:rPr>
      </w:pPr>
    </w:p>
    <w:p>
      <w:pPr>
        <w:pStyle w:val="19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具体服务不局限于上述需求一览表。应包括上述服务相关延伸服务及产品，类似升级服务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及相关产品。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9"/>
        <w:tabs>
          <w:tab w:val="left" w:pos="625"/>
        </w:tabs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br w:type="page"/>
      </w:r>
    </w:p>
    <w:p>
      <w:pPr>
        <w:pStyle w:val="19"/>
        <w:tabs>
          <w:tab w:val="left" w:pos="625"/>
        </w:tabs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分标二：线路舞动标定服务项目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66"/>
        <w:gridCol w:w="1094"/>
        <w:gridCol w:w="944"/>
        <w:gridCol w:w="975"/>
        <w:gridCol w:w="1156"/>
        <w:gridCol w:w="2851"/>
        <w:gridCol w:w="311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4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38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3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40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0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10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9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444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线路舞动标定服务项目（包一）</w:t>
            </w:r>
          </w:p>
        </w:tc>
        <w:tc>
          <w:tcPr>
            <w:tcW w:w="482" w:type="pct"/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highlight w:val="none"/>
              </w:rPr>
              <w:t>对输电线路进行线路三维激光点云数据与可视化影像标定建模</w:t>
            </w:r>
          </w:p>
        </w:tc>
        <w:tc>
          <w:tcPr>
            <w:tcW w:w="386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highlight w:val="none"/>
              </w:rPr>
              <w:t>61441</w:t>
            </w:r>
          </w:p>
        </w:tc>
        <w:tc>
          <w:tcPr>
            <w:tcW w:w="33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44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30天</w:t>
            </w:r>
          </w:p>
        </w:tc>
        <w:tc>
          <w:tcPr>
            <w:tcW w:w="408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06" w:type="pct"/>
            <w:vAlign w:val="center"/>
          </w:tcPr>
          <w:p>
            <w:pPr>
              <w:numPr>
                <w:ilvl w:val="0"/>
                <w:numId w:val="2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应答人应具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有独立订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立合同的法人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资格；不接受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代理商及联合体投标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质等级证书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提供有效的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ISO9000系列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质量管理体系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100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完成过与招标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项目相类似的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同等或以上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技术要求的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2019年1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月1日至招标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公告发布日具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有2个及以上信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息数据处理或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信息系统开发业绩。注：业绩必须提供对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应的合同复印件。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4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线路舞动标定服务项目（包二）</w:t>
            </w:r>
          </w:p>
        </w:tc>
        <w:tc>
          <w:tcPr>
            <w:tcW w:w="482" w:type="pct"/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napToGrid w:val="0"/>
                <w:sz w:val="24"/>
                <w:szCs w:val="24"/>
                <w:highlight w:val="none"/>
              </w:rPr>
              <w:t>对输电线路进行线路三维激光点云数据与可视化影像标定建模</w:t>
            </w:r>
          </w:p>
        </w:tc>
        <w:tc>
          <w:tcPr>
            <w:tcW w:w="386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26332</w:t>
            </w:r>
          </w:p>
        </w:tc>
        <w:tc>
          <w:tcPr>
            <w:tcW w:w="33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344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08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51" w:type="dxa"/>
            <w:vAlign w:val="center"/>
          </w:tcPr>
          <w:p>
            <w:pPr>
              <w:numPr>
                <w:ilvl w:val="0"/>
                <w:numId w:val="3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应答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人应具有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独立订立合同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的法人资格；不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接受代理商及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有效的资质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等级证书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需提供有效的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ISO9000系列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质量管理体系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118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完成过与招标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项目相类似的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同等或以上技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术要求的项目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2019年1月1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日至招标公告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发布日具有2个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及以上信息数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据处理或信息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系统开发业绩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。注：业绩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必须提供对应的合同复印件。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</w:tr>
    </w:tbl>
    <w:p>
      <w:pPr>
        <w:pStyle w:val="19"/>
        <w:tabs>
          <w:tab w:val="left" w:pos="625"/>
        </w:tabs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</w:p>
    <w:bookmarkEnd w:id="0"/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具体维修服务不局限于上述需求一览表。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br w:type="page"/>
      </w:r>
    </w:p>
    <w:p>
      <w:pPr>
        <w:pStyle w:val="3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分标三：前端智能化升级改造服务项目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47"/>
        <w:gridCol w:w="1069"/>
        <w:gridCol w:w="1020"/>
        <w:gridCol w:w="1216"/>
        <w:gridCol w:w="1244"/>
        <w:gridCol w:w="2837"/>
        <w:gridCol w:w="307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3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6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2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43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0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08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9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7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前端智能化升级改造服务项目（包一）</w:t>
            </w:r>
          </w:p>
        </w:tc>
        <w:tc>
          <w:tcPr>
            <w:tcW w:w="440" w:type="pct"/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 xml:space="preserve">  对可视化监拍装置进行智能化升级。</w:t>
            </w:r>
          </w:p>
        </w:tc>
        <w:tc>
          <w:tcPr>
            <w:tcW w:w="377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16921</w:t>
            </w:r>
          </w:p>
        </w:tc>
        <w:tc>
          <w:tcPr>
            <w:tcW w:w="360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29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30天</w:t>
            </w:r>
          </w:p>
        </w:tc>
        <w:tc>
          <w:tcPr>
            <w:tcW w:w="439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1001" w:type="pct"/>
            <w:vAlign w:val="center"/>
          </w:tcPr>
          <w:p>
            <w:pPr>
              <w:numPr>
                <w:ilvl w:val="0"/>
                <w:numId w:val="4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答人应具有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独立订立合同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的法人资格；不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接受代理商及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4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有效的资质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等级证书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需提供有效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的ISO9000系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列质量管理体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084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完成过与招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标项目相类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似的同等或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以上技术要求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的项目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年1月1日至招标公告发布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日具有2个及以上信息数据处理或信息系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统开发业绩。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注：业绩必须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提供对应的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合同复印件。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7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前端智能化升级改造服务项目（包二）</w:t>
            </w:r>
          </w:p>
        </w:tc>
        <w:tc>
          <w:tcPr>
            <w:tcW w:w="440" w:type="pct"/>
            <w:vAlign w:val="center"/>
          </w:tcPr>
          <w:p>
            <w:pPr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对可视化监拍装置进行智能化升级。</w:t>
            </w:r>
          </w:p>
        </w:tc>
        <w:tc>
          <w:tcPr>
            <w:tcW w:w="377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11608</w:t>
            </w:r>
          </w:p>
        </w:tc>
        <w:tc>
          <w:tcPr>
            <w:tcW w:w="360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9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37" w:type="dxa"/>
            <w:vAlign w:val="center"/>
          </w:tcPr>
          <w:p>
            <w:pPr>
              <w:numPr>
                <w:ilvl w:val="0"/>
                <w:numId w:val="5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应答人应具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有独立订立合同的法人资格；不接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受代理商及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5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有效的资质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等级证书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需提供有效的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ISO9000系列质量管理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3072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完成过与招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标项目相类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似的同等或以上技术要求的项目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9年1月1日至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招标公告发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布日具有2个及以上信息数据处理或信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息系统开发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业绩。注：业绩必须提供对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应的合同复印件。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具体维修服务不局限于上述需求一览表。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br w:type="page"/>
      </w:r>
    </w:p>
    <w:p>
      <w:pPr>
        <w:pStyle w:val="3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分标四：线路三维数字模型转换服务项目</w:t>
      </w:r>
    </w:p>
    <w:tbl>
      <w:tblPr>
        <w:tblStyle w:val="11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04"/>
        <w:gridCol w:w="1230"/>
        <w:gridCol w:w="1080"/>
        <w:gridCol w:w="1307"/>
        <w:gridCol w:w="1003"/>
        <w:gridCol w:w="2778"/>
        <w:gridCol w:w="246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80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5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49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线路三维数字模型转换服务项目</w:t>
            </w:r>
          </w:p>
        </w:tc>
        <w:tc>
          <w:tcPr>
            <w:tcW w:w="566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详见技术规范书工程量明细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560</w:t>
            </w:r>
          </w:p>
        </w:tc>
        <w:tc>
          <w:tcPr>
            <w:tcW w:w="381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4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30天</w:t>
            </w:r>
          </w:p>
        </w:tc>
        <w:tc>
          <w:tcPr>
            <w:tcW w:w="354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验收合格后3年</w:t>
            </w:r>
          </w:p>
        </w:tc>
        <w:tc>
          <w:tcPr>
            <w:tcW w:w="980" w:type="pct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应答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人应具有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独立订立合同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的法人资格；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不接受代理商及联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合体投标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有效的资质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等级证书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需提供有效的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ISO9000系列质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量管理体系认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证证书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完成过与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招标项目相类似的同等或以上技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术要求的项目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2019年1月1日至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招标公告发布日具有500kV及以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上工程三维设计或数字化建模业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绩不少于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份。注：业绩必须提供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</w:rPr>
              <w:t>对应的合同复印件。</w:t>
            </w:r>
          </w:p>
        </w:tc>
        <w:tc>
          <w:tcPr>
            <w:tcW w:w="458" w:type="pc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2.3</w:t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具体服务不局限于上述需求一览表。应包括上述服务相关延伸服务及产品，类似升级服务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及相关产品。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0"/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br w:type="page"/>
      </w:r>
    </w:p>
    <w:p>
      <w:pPr>
        <w:pStyle w:val="10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  <w:t>分标五：图像信息数字化压缩服务项目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717"/>
        <w:gridCol w:w="1140"/>
        <w:gridCol w:w="774"/>
        <w:gridCol w:w="820"/>
        <w:gridCol w:w="1679"/>
        <w:gridCol w:w="1679"/>
        <w:gridCol w:w="167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5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958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40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273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592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67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705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图像信息数字化压缩服务项目（包一）</w:t>
            </w:r>
          </w:p>
        </w:tc>
        <w:tc>
          <w:tcPr>
            <w:tcW w:w="958" w:type="pct"/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详见技术规范书工程量明细</w:t>
            </w:r>
          </w:p>
        </w:tc>
        <w:tc>
          <w:tcPr>
            <w:tcW w:w="402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42382</w:t>
            </w:r>
          </w:p>
        </w:tc>
        <w:tc>
          <w:tcPr>
            <w:tcW w:w="27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30天</w:t>
            </w:r>
          </w:p>
        </w:tc>
        <w:tc>
          <w:tcPr>
            <w:tcW w:w="592" w:type="pct"/>
            <w:vMerge w:val="restar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3年</w:t>
            </w:r>
          </w:p>
        </w:tc>
        <w:tc>
          <w:tcPr>
            <w:tcW w:w="592" w:type="pct"/>
            <w:vAlign w:val="center"/>
          </w:tcPr>
          <w:p>
            <w:pPr>
              <w:numPr>
                <w:ilvl w:val="0"/>
                <w:numId w:val="7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应答人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应具有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独立订立合同的法人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资格；不接受代理商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及联合体投标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资质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等级证书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需提供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有效的ISO9000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系列质量管理体系认证证书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592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与招标项目相类似的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同等或以上技术要求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的项目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2019年1月1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日至招标公告发布日具有2个及以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上信息数据处理或信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息系统开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发业绩。注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：业绩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必须提供对应的合同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复印件。</w:t>
            </w:r>
          </w:p>
        </w:tc>
        <w:tc>
          <w:tcPr>
            <w:tcW w:w="592" w:type="pct"/>
            <w:vAlign w:val="center"/>
          </w:tcPr>
          <w:p>
            <w:pPr>
              <w:autoSpaceDN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705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图像信息数字化压缩服务项目（包二）</w:t>
            </w:r>
          </w:p>
        </w:tc>
        <w:tc>
          <w:tcPr>
            <w:tcW w:w="958" w:type="pct"/>
            <w:vAlign w:val="center"/>
          </w:tcPr>
          <w:p>
            <w:pPr>
              <w:autoSpaceDN w:val="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详见技术规范书工程量明细</w:t>
            </w:r>
          </w:p>
        </w:tc>
        <w:tc>
          <w:tcPr>
            <w:tcW w:w="402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18163</w:t>
            </w:r>
          </w:p>
        </w:tc>
        <w:tc>
          <w:tcPr>
            <w:tcW w:w="273" w:type="pct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289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2" w:type="pct"/>
            <w:vMerge w:val="continue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79" w:type="dxa"/>
            <w:vAlign w:val="center"/>
          </w:tcPr>
          <w:p>
            <w:pPr>
              <w:numPr>
                <w:ilvl w:val="0"/>
                <w:numId w:val="8"/>
              </w:num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应答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人应具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有独立订立合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同的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法人资格；不接受代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理商及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autoSpaceDN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有效的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资质等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级证书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需提供有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效的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ISO9000系列质量管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理体系认</w:t>
            </w:r>
          </w:p>
          <w:p>
            <w:pPr>
              <w:numPr>
                <w:ilvl w:val="0"/>
                <w:numId w:val="0"/>
              </w:numPr>
              <w:autoSpaceDN w:val="0"/>
              <w:ind w:leftChars="0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证证书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679" w:type="dxa"/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完成过与招标项目相类似的同等或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以上技术要求的项目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2019年1月1日至招标公告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发布日具有2个及以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上信息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数据处理或信息系统开发业绩。注</w:t>
            </w:r>
          </w:p>
          <w:p>
            <w:pPr>
              <w:autoSpaceDN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：业绩必须提供对应的合同复印件。</w:t>
            </w:r>
          </w:p>
        </w:tc>
        <w:tc>
          <w:tcPr>
            <w:tcW w:w="592" w:type="pct"/>
            <w:vAlign w:val="center"/>
          </w:tcPr>
          <w:p>
            <w:pPr>
              <w:autoSpaceDN w:val="0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1.9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4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具体维修服务不局限于上述需求一览表。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0"/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D6B12"/>
    <w:multiLevelType w:val="singleLevel"/>
    <w:tmpl w:val="8BED6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53865E"/>
    <w:multiLevelType w:val="singleLevel"/>
    <w:tmpl w:val="B15386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F331399"/>
    <w:multiLevelType w:val="singleLevel"/>
    <w:tmpl w:val="DF331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5DAEA2"/>
    <w:multiLevelType w:val="singleLevel"/>
    <w:tmpl w:val="E65DAE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09BC9D9"/>
    <w:multiLevelType w:val="singleLevel"/>
    <w:tmpl w:val="209BC9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76E4FA2"/>
    <w:multiLevelType w:val="singleLevel"/>
    <w:tmpl w:val="676E4F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B6AFB84"/>
    <w:multiLevelType w:val="singleLevel"/>
    <w:tmpl w:val="7B6AFB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D464D02"/>
    <w:multiLevelType w:val="singleLevel"/>
    <w:tmpl w:val="7D464D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xYzFmYzY4ZmRmN2ZiNWEzZWI0MjIyZmU3ODRmODQifQ=="/>
  </w:docVars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80F76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B3D4F"/>
    <w:rsid w:val="04E72BB1"/>
    <w:rsid w:val="06CD2089"/>
    <w:rsid w:val="079616A3"/>
    <w:rsid w:val="089F25C6"/>
    <w:rsid w:val="09002B02"/>
    <w:rsid w:val="0961311E"/>
    <w:rsid w:val="0A8418BB"/>
    <w:rsid w:val="0AF34D05"/>
    <w:rsid w:val="0B42259C"/>
    <w:rsid w:val="0B6B6322"/>
    <w:rsid w:val="0C130AA1"/>
    <w:rsid w:val="0C6745F0"/>
    <w:rsid w:val="0C6B6663"/>
    <w:rsid w:val="0CD22C69"/>
    <w:rsid w:val="0D0269A1"/>
    <w:rsid w:val="0D0A0E2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2220AC8"/>
    <w:rsid w:val="128A0370"/>
    <w:rsid w:val="12E863C5"/>
    <w:rsid w:val="134127F2"/>
    <w:rsid w:val="1395152B"/>
    <w:rsid w:val="14263A91"/>
    <w:rsid w:val="14657A19"/>
    <w:rsid w:val="14E7063D"/>
    <w:rsid w:val="14ED5535"/>
    <w:rsid w:val="152109A0"/>
    <w:rsid w:val="15402045"/>
    <w:rsid w:val="15D93023"/>
    <w:rsid w:val="15DE5ED6"/>
    <w:rsid w:val="164C4D8E"/>
    <w:rsid w:val="172C17A9"/>
    <w:rsid w:val="179A6928"/>
    <w:rsid w:val="17AC7EB0"/>
    <w:rsid w:val="17DB5B4C"/>
    <w:rsid w:val="18343A46"/>
    <w:rsid w:val="18406A8A"/>
    <w:rsid w:val="187022FD"/>
    <w:rsid w:val="18EA3261"/>
    <w:rsid w:val="18FD3F6F"/>
    <w:rsid w:val="19096657"/>
    <w:rsid w:val="19A5125A"/>
    <w:rsid w:val="1A2D70B4"/>
    <w:rsid w:val="1A306F84"/>
    <w:rsid w:val="1A833EC2"/>
    <w:rsid w:val="1AB90AC1"/>
    <w:rsid w:val="1ABB017E"/>
    <w:rsid w:val="1B75596D"/>
    <w:rsid w:val="1B7F6122"/>
    <w:rsid w:val="1B8062A2"/>
    <w:rsid w:val="1CD62B36"/>
    <w:rsid w:val="1DAE7DCF"/>
    <w:rsid w:val="1E1038E4"/>
    <w:rsid w:val="1E9820B0"/>
    <w:rsid w:val="1EFA5CD2"/>
    <w:rsid w:val="1F040613"/>
    <w:rsid w:val="1F3969C0"/>
    <w:rsid w:val="1F4262AB"/>
    <w:rsid w:val="202F3A2B"/>
    <w:rsid w:val="206378E1"/>
    <w:rsid w:val="20AC270D"/>
    <w:rsid w:val="20AF1FA9"/>
    <w:rsid w:val="20E83ABC"/>
    <w:rsid w:val="211F423F"/>
    <w:rsid w:val="217D69B9"/>
    <w:rsid w:val="22343EB9"/>
    <w:rsid w:val="22901FF9"/>
    <w:rsid w:val="2299232C"/>
    <w:rsid w:val="22E63B6F"/>
    <w:rsid w:val="22F0607C"/>
    <w:rsid w:val="233D2C3A"/>
    <w:rsid w:val="23492DD2"/>
    <w:rsid w:val="23A60508"/>
    <w:rsid w:val="24401449"/>
    <w:rsid w:val="25086D89"/>
    <w:rsid w:val="25353F86"/>
    <w:rsid w:val="25777905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5A3E14"/>
    <w:rsid w:val="35E05426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C3C6D49"/>
    <w:rsid w:val="3D6101B3"/>
    <w:rsid w:val="3DAA36C5"/>
    <w:rsid w:val="3F506B7A"/>
    <w:rsid w:val="3FA45657"/>
    <w:rsid w:val="40687B37"/>
    <w:rsid w:val="40884242"/>
    <w:rsid w:val="40950B98"/>
    <w:rsid w:val="40CF0912"/>
    <w:rsid w:val="41D73C80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7111A67"/>
    <w:rsid w:val="479478A0"/>
    <w:rsid w:val="47DF7629"/>
    <w:rsid w:val="49375E89"/>
    <w:rsid w:val="49E00010"/>
    <w:rsid w:val="4A4656CE"/>
    <w:rsid w:val="4AE25091"/>
    <w:rsid w:val="4B991A97"/>
    <w:rsid w:val="4C024CD6"/>
    <w:rsid w:val="4DE507C2"/>
    <w:rsid w:val="4E39053A"/>
    <w:rsid w:val="4F664640"/>
    <w:rsid w:val="4FB764FC"/>
    <w:rsid w:val="4FD51E61"/>
    <w:rsid w:val="503E2A09"/>
    <w:rsid w:val="504A4535"/>
    <w:rsid w:val="505912F5"/>
    <w:rsid w:val="50637B38"/>
    <w:rsid w:val="506C051D"/>
    <w:rsid w:val="509B0971"/>
    <w:rsid w:val="50B96C00"/>
    <w:rsid w:val="50BC224C"/>
    <w:rsid w:val="50F316BC"/>
    <w:rsid w:val="527E4FBE"/>
    <w:rsid w:val="52917F8D"/>
    <w:rsid w:val="534B5D10"/>
    <w:rsid w:val="551A14A5"/>
    <w:rsid w:val="55842D22"/>
    <w:rsid w:val="55B37D32"/>
    <w:rsid w:val="55FD043C"/>
    <w:rsid w:val="56BF5AA4"/>
    <w:rsid w:val="571B1C31"/>
    <w:rsid w:val="576D47F2"/>
    <w:rsid w:val="57C03084"/>
    <w:rsid w:val="57C2358D"/>
    <w:rsid w:val="585F7DC6"/>
    <w:rsid w:val="58B20AB1"/>
    <w:rsid w:val="59064B47"/>
    <w:rsid w:val="5A1C508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CB0535B"/>
    <w:rsid w:val="5DCD6ED7"/>
    <w:rsid w:val="5E12718B"/>
    <w:rsid w:val="5F4D0687"/>
    <w:rsid w:val="5F516D76"/>
    <w:rsid w:val="60241432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1A687D"/>
    <w:rsid w:val="6864098F"/>
    <w:rsid w:val="68A6679F"/>
    <w:rsid w:val="68A9611A"/>
    <w:rsid w:val="692C3A5F"/>
    <w:rsid w:val="6943445A"/>
    <w:rsid w:val="69E947AF"/>
    <w:rsid w:val="6A77304C"/>
    <w:rsid w:val="6A8C16D9"/>
    <w:rsid w:val="6AF532DC"/>
    <w:rsid w:val="6AF91AF5"/>
    <w:rsid w:val="6B8321D1"/>
    <w:rsid w:val="6BE15ADC"/>
    <w:rsid w:val="6C1B4FD6"/>
    <w:rsid w:val="6C7F667B"/>
    <w:rsid w:val="6CC44DD7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E6726A"/>
    <w:rsid w:val="71FE2EF0"/>
    <w:rsid w:val="72621542"/>
    <w:rsid w:val="731D3C1A"/>
    <w:rsid w:val="732433BA"/>
    <w:rsid w:val="733C35D5"/>
    <w:rsid w:val="73692775"/>
    <w:rsid w:val="73E233A6"/>
    <w:rsid w:val="74400F6C"/>
    <w:rsid w:val="748F4ADC"/>
    <w:rsid w:val="751A7727"/>
    <w:rsid w:val="753B3DEA"/>
    <w:rsid w:val="75427BF8"/>
    <w:rsid w:val="756538F4"/>
    <w:rsid w:val="7667358E"/>
    <w:rsid w:val="7895679E"/>
    <w:rsid w:val="78A22C2A"/>
    <w:rsid w:val="78E5635C"/>
    <w:rsid w:val="78F90CC0"/>
    <w:rsid w:val="792B0B52"/>
    <w:rsid w:val="79C421B0"/>
    <w:rsid w:val="7AA82E41"/>
    <w:rsid w:val="7B5533AD"/>
    <w:rsid w:val="7BD81B9B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paragraph" w:styleId="6">
    <w:name w:val="heading 5"/>
    <w:basedOn w:val="1"/>
    <w:next w:val="1"/>
    <w:qFormat/>
    <w:uiPriority w:val="0"/>
    <w:pPr>
      <w:keepNext/>
      <w:keepLines/>
      <w:tabs>
        <w:tab w:val="left" w:pos="1008"/>
      </w:tabs>
      <w:topLinePunct/>
      <w:spacing w:before="280" w:after="290" w:line="376" w:lineRule="auto"/>
      <w:ind w:left="1008" w:hanging="1008"/>
      <w:outlineLvl w:val="4"/>
    </w:pPr>
    <w:rPr>
      <w:b/>
      <w:bCs/>
      <w:kern w:val="24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Body Text"/>
    <w:basedOn w:val="1"/>
    <w:next w:val="1"/>
    <w:semiHidden/>
    <w:qFormat/>
    <w:uiPriority w:val="0"/>
    <w:pPr>
      <w:spacing w:after="12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qFormat/>
    <w:uiPriority w:val="0"/>
    <w:pPr>
      <w:spacing w:after="120"/>
      <w:ind w:firstLine="420" w:firstLineChars="100"/>
    </w:p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9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5862</Words>
  <Characters>6606</Characters>
  <Lines>28</Lines>
  <Paragraphs>8</Paragraphs>
  <TotalTime>12</TotalTime>
  <ScaleCrop>false</ScaleCrop>
  <LinksUpToDate>false</LinksUpToDate>
  <CharactersWithSpaces>6624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lenovo</cp:lastModifiedBy>
  <dcterms:modified xsi:type="dcterms:W3CDTF">2022-11-23T07:20:09Z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F686FA27F43545E5983D2401411CAAC6</vt:lpwstr>
  </property>
</Properties>
</file>