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7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分标一：台体检测调试系统采购项目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267"/>
        <w:gridCol w:w="1157"/>
        <w:gridCol w:w="941"/>
        <w:gridCol w:w="1097"/>
        <w:gridCol w:w="1412"/>
        <w:gridCol w:w="1097"/>
        <w:gridCol w:w="1387"/>
        <w:gridCol w:w="1888"/>
        <w:gridCol w:w="1182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58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台体检测调试系统采购项目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台体检测调试系统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33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合同签订后90日内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提供国家认可第三方检测机构出具的有效型式试验报告（检验报告或鉴定报告）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2019年1月1日至投标截止日内具有软硬件售业绩1000万元以上。注：业绩必须提供对应的合同复印件。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</w:tr>
    </w:tbl>
    <w:p>
      <w:pPr>
        <w:pStyle w:val="18"/>
        <w:rPr>
          <w:rFonts w:hint="eastAsia" w:ascii="仿宋" w:hAnsi="仿宋" w:eastAsia="仿宋"/>
          <w:sz w:val="22"/>
          <w:szCs w:val="22"/>
          <w:highlight w:val="none"/>
        </w:rPr>
      </w:pPr>
    </w:p>
    <w:bookmarkEnd w:id="0"/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br w:type="page"/>
      </w:r>
    </w:p>
    <w:p>
      <w:pPr>
        <w:pStyle w:val="5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分标二：信息自动化处理插件采购项目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13"/>
        <w:gridCol w:w="1278"/>
        <w:gridCol w:w="884"/>
        <w:gridCol w:w="748"/>
        <w:gridCol w:w="901"/>
        <w:gridCol w:w="734"/>
        <w:gridCol w:w="825"/>
        <w:gridCol w:w="2687"/>
        <w:gridCol w:w="198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项目名称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物资名称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主要技术要求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单位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数量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交货日期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质保期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交货地点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信息自动化处理插件采购项目（包一）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信息自动化处理插件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详见技术规范要求</w:t>
            </w: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1417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合同签订后20日内</w:t>
            </w:r>
          </w:p>
        </w:tc>
        <w:tc>
          <w:tcPr>
            <w:tcW w:w="259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买方指定地点交货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2019年1月1日至招标公告发布前一日内，具有配电终端或其配件累计销售业绩不少于200万元。注：销售业绩必须提供对应的合同。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信息自动化处理插件采购项目（包二）</w:t>
            </w:r>
          </w:p>
        </w:tc>
        <w:tc>
          <w:tcPr>
            <w:tcW w:w="2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1194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2019年1月1日至招标公告发布前一日内，具有配电终端或其配件累计销售业绩不少于200万元。注：销售业绩必须提供对应的合同。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信息自动化处理插件采购项目（包三）</w:t>
            </w:r>
          </w:p>
        </w:tc>
        <w:tc>
          <w:tcPr>
            <w:tcW w:w="2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886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2019年1月1日至招标公告发布前一日内，具有配电终端或其配件累计销售业绩不少于200万元。注：销售业绩必须提供对应的合同。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信息自动化处理插件采购项目（包四）</w:t>
            </w:r>
          </w:p>
        </w:tc>
        <w:tc>
          <w:tcPr>
            <w:tcW w:w="2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545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2019年1月1日至招标公告发布前一日内，具有配电终端或其配件累计销售业绩不少于200万元。注：销售业绩必须提供对应的合同。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1.1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分标三：油色谱在线监测装置采购项目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02"/>
        <w:gridCol w:w="1066"/>
        <w:gridCol w:w="1038"/>
        <w:gridCol w:w="1094"/>
        <w:gridCol w:w="825"/>
        <w:gridCol w:w="870"/>
        <w:gridCol w:w="975"/>
        <w:gridCol w:w="2943"/>
        <w:gridCol w:w="196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1"/>
                <w:highlight w:val="none"/>
              </w:rPr>
              <w:t>油色谱在线监测装置采购项目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1"/>
                <w:highlight w:val="none"/>
              </w:rPr>
              <w:t>油色谱在线监测装置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气相色谱法原理，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绝缘电阻交流回路外部端子对地≥10 MΩ；不接地直流回路(不包括传感器)对地≥1MΩ</w:t>
            </w:r>
          </w:p>
        </w:tc>
        <w:tc>
          <w:tcPr>
            <w:tcW w:w="3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合同签订后20日内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制造商：提供有效的ISO9000系列质量管理体系认证证书。代理商：提供制造商效的ISO9000系列质量管理体系认证证书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检测报告或试验报告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提供国家认可第三方权威检测机构的有效的专业检测报告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制造商提供代理商的授权函和质保函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制造商：2019年1月1日起至招标公告发布之日内油色谱在线监测销售业绩不少于300万元。代理商：2019年1月1日起至招标公告发布之日内油色谱在线监测销售业绩不少于300万元。注：需提供相应的合同证明文件。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分标四：配电综合监控终端组件采购项目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752"/>
        <w:gridCol w:w="918"/>
        <w:gridCol w:w="890"/>
        <w:gridCol w:w="1043"/>
        <w:gridCol w:w="660"/>
        <w:gridCol w:w="1006"/>
        <w:gridCol w:w="2559"/>
        <w:gridCol w:w="135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配电综合监控终端组件采购项目</w:t>
            </w:r>
          </w:p>
        </w:tc>
        <w:tc>
          <w:tcPr>
            <w:tcW w:w="9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含：8 间隔开闭所型配电综合监控设备组件、12 间隔开闭所型配电综合监控设备组件、16 间隔开闭所型配电综合监控设备组件、20 间隔开闭所型配电综合监控设备组件、24 间隔开闭所型配电综合监控设备组件、配电房综合监控终端设备组件(8 间隔DTU、2 变压器)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配电房综合监控终端设备组件(8 间隔DTU、3 变压器)、视频监控和环境检测系统组件、光纤通信设备组件等</w:t>
            </w:r>
          </w:p>
        </w:tc>
        <w:tc>
          <w:tcPr>
            <w:tcW w:w="3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3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5年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2019年1月1日至招标公告发布之日内类似产品累计销售业绩不少于400万。注：业绩必须提供对应的合同复印件。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8.4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7A67FC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56059BE"/>
    <w:rsid w:val="167F68EE"/>
    <w:rsid w:val="169A6592"/>
    <w:rsid w:val="183F7C42"/>
    <w:rsid w:val="187255BA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AD86E2C"/>
    <w:rsid w:val="2B7E4049"/>
    <w:rsid w:val="2C5C438C"/>
    <w:rsid w:val="2D1A547B"/>
    <w:rsid w:val="308B1E37"/>
    <w:rsid w:val="31BA0B13"/>
    <w:rsid w:val="32061D68"/>
    <w:rsid w:val="32580053"/>
    <w:rsid w:val="32D57EA5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B275682"/>
    <w:rsid w:val="3C4E257E"/>
    <w:rsid w:val="3CC36B3B"/>
    <w:rsid w:val="3CCF6B42"/>
    <w:rsid w:val="3D9E4B60"/>
    <w:rsid w:val="3EFF7542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3D15DF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5D7EA7"/>
    <w:rsid w:val="576B24C8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89016F8"/>
    <w:rsid w:val="692913FD"/>
    <w:rsid w:val="69481F1D"/>
    <w:rsid w:val="69A63D24"/>
    <w:rsid w:val="6AD83D6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paragraph" w:styleId="2">
    <w:name w:val="heading 5"/>
    <w:basedOn w:val="1"/>
    <w:next w:val="1"/>
    <w:qFormat/>
    <w:uiPriority w:val="0"/>
    <w:pPr>
      <w:keepNext/>
      <w:keepLines/>
      <w:tabs>
        <w:tab w:val="left" w:pos="1008"/>
      </w:tabs>
      <w:topLinePunct/>
      <w:spacing w:before="280" w:after="290" w:line="376" w:lineRule="auto"/>
      <w:ind w:left="1008" w:hanging="1008"/>
      <w:outlineLvl w:val="4"/>
    </w:pPr>
    <w:rPr>
      <w:b/>
      <w:bCs/>
      <w:kern w:val="24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pPr>
      <w:spacing w:after="12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7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5533</Words>
  <Characters>6270</Characters>
  <Lines>28</Lines>
  <Paragraphs>8</Paragraphs>
  <TotalTime>3</TotalTime>
  <ScaleCrop>false</ScaleCrop>
  <LinksUpToDate>false</LinksUpToDate>
  <CharactersWithSpaces>6294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2022-11-23T07:25:02Z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B9D790BC200E42E1852D85AC6EAAB8FA</vt:lpwstr>
  </property>
</Properties>
</file>