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分标一：高性能微型控制器采购项目</w:t>
      </w:r>
    </w:p>
    <w:tbl>
      <w:tblPr>
        <w:tblStyle w:val="8"/>
        <w:tblW w:w="13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58"/>
        <w:gridCol w:w="474"/>
        <w:gridCol w:w="578"/>
        <w:gridCol w:w="724"/>
        <w:gridCol w:w="790"/>
        <w:gridCol w:w="815"/>
        <w:gridCol w:w="3933"/>
        <w:gridCol w:w="267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高性能微型控制器采购项目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（包一）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4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5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21294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：制造商或代理商；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制造商提供有效的ISO9000系列质量管理体系认证证书，代理商需提供制造商有效的ISO9000系列质量管理体系认证证书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业绩要求：制造商：20</w:t>
            </w:r>
            <w:r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年1月1日至招标公告发布之日内断路器开关类产品累计销售业绩不少于</w:t>
            </w:r>
            <w:r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350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万。代理商：20</w:t>
            </w:r>
            <w:r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年1月1日至招标公告发布之日内断路器开关类产品累计销售业绩不少于</w:t>
            </w:r>
            <w:r>
              <w:rPr>
                <w:rFonts w:hint="default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350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万。注：业绩必须提供对应的合同复印件。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高性能微型控制器采购项目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（包二）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4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只</w:t>
            </w:r>
          </w:p>
        </w:tc>
        <w:tc>
          <w:tcPr>
            <w:tcW w:w="5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14244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日内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highlight w:val="none"/>
              </w:rPr>
              <w:t>3年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买方指定仓库地面交货</w:t>
            </w:r>
          </w:p>
        </w:tc>
        <w:tc>
          <w:tcPr>
            <w:tcW w:w="39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制造商提供有效的ISO9000系列质量管理体系认证证书，代理商需提供制造商有效的ISO9000系列质量管理体系认证证书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业绩要求：制造商：2020年1月1日至招标公告发布之日内断路器开关类产品累计销售业绩不少于350万。代理商：2020年1月1日至招标公告发布之日内断路器开关类产品累计销售业绩不少于350万。注：业绩必须提供对应的合同复印件。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4.4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分标二：数据信息扩容设备采购项目</w:t>
      </w:r>
    </w:p>
    <w:tbl>
      <w:tblPr>
        <w:tblStyle w:val="8"/>
        <w:tblW w:w="13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42"/>
        <w:gridCol w:w="1185"/>
        <w:gridCol w:w="475"/>
        <w:gridCol w:w="521"/>
        <w:gridCol w:w="741"/>
        <w:gridCol w:w="695"/>
        <w:gridCol w:w="824"/>
        <w:gridCol w:w="3283"/>
        <w:gridCol w:w="2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highlight w:val="none"/>
              </w:rPr>
              <w:t>数据信息扩容设备采购项目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highlight w:val="none"/>
              </w:rPr>
              <w:t>数据信息扩容设备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含分析主机、应用主机、储存阵列等。</w:t>
            </w:r>
          </w:p>
        </w:tc>
        <w:tc>
          <w:tcPr>
            <w:tcW w:w="4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21" w:type="dxa"/>
            <w:shd w:val="clear" w:color="000000" w:fill="FFFFFF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合同签订后15日内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制造商：需提供生产许可证或检测合格证(入网许可证）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经销商：需提供制造商生产许可证或检测合格证（入网许可证）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代理商须提供所投产品制造商授权函和质保函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制造商：2019年1月1日至招标公告发布日内，服务器产品销售累计销售业绩不少于500万元。注：业绩必须提供对应的合同。经销商：2019年1月1日至招标公告发布日内，服务器产品销售累计销售业绩不少于500万元。注：业绩必须提供对应的合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1"/>
                <w:szCs w:val="21"/>
                <w:highlight w:val="none"/>
              </w:rPr>
              <w:t>9.9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分标三：配网线路改造维修配件采购项目</w:t>
      </w:r>
    </w:p>
    <w:tbl>
      <w:tblPr>
        <w:tblStyle w:val="8"/>
        <w:tblW w:w="12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564"/>
        <w:gridCol w:w="622"/>
        <w:gridCol w:w="577"/>
        <w:gridCol w:w="1143"/>
        <w:gridCol w:w="832"/>
        <w:gridCol w:w="869"/>
        <w:gridCol w:w="2277"/>
        <w:gridCol w:w="208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主要技术要求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交货日期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质保期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交货地点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  <w:jc w:val="center"/>
        </w:trPr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配网线路改造维修配件采购项目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含10kV隔离开关软母线、10kV避雷器、户内电缆终端等配网配件。</w:t>
            </w:r>
          </w:p>
        </w:tc>
        <w:tc>
          <w:tcPr>
            <w:tcW w:w="6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577" w:type="dxa"/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1"/>
                <w:szCs w:val="21"/>
                <w:highlight w:val="none"/>
              </w:rPr>
              <w:t>941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接到供货通知后</w:t>
            </w:r>
            <w:r>
              <w:rPr>
                <w:rFonts w:ascii="仿宋" w:hAnsi="仿宋" w:eastAsia="仿宋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2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集货商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提供有效的ISO9000系列质量管理体系认证证书。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业绩要求：2019年1月1日至招标公告发布之日内维修配件类产品业绩不少于100万。注：业绩必须提供对应的合同复印件。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1.4</w:t>
            </w:r>
          </w:p>
        </w:tc>
      </w:tr>
    </w:tbl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zNGNjYWY2NzM4OTIzODAzODE4YjFlYjA3NWMyMD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9F20F2"/>
    <w:rsid w:val="04F320CD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C983491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A785512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9CD030C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4B354F"/>
    <w:rsid w:val="405979E4"/>
    <w:rsid w:val="416B26FA"/>
    <w:rsid w:val="432E348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B070FE7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38945FC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4958</Words>
  <Characters>5628</Characters>
  <Lines>28</Lines>
  <Paragraphs>8</Paragraphs>
  <TotalTime>6</TotalTime>
  <ScaleCrop>false</ScaleCrop>
  <LinksUpToDate>false</LinksUpToDate>
  <CharactersWithSpaces>5643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DELL</cp:lastModifiedBy>
  <dcterms:modified xsi:type="dcterms:W3CDTF">2023-02-07T06:13:07Z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B9D790BC200E42E1852D85AC6EAAB8FA</vt:lpwstr>
  </property>
</Properties>
</file>