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auto"/>
          <w:kern w:val="0"/>
          <w:szCs w:val="21"/>
          <w:highlight w:val="none"/>
        </w:rPr>
      </w:pPr>
      <w:bookmarkStart w:id="1" w:name="_GoBack"/>
      <w:bookmarkEnd w:id="1"/>
      <w:r>
        <w:rPr>
          <w:rFonts w:hint="eastAsia" w:ascii="仿宋" w:hAnsi="仿宋" w:eastAsia="仿宋" w:cs="Arial"/>
          <w:b/>
          <w:bCs/>
          <w:color w:val="auto"/>
          <w:kern w:val="0"/>
          <w:szCs w:val="21"/>
          <w:highlight w:val="none"/>
        </w:rPr>
        <w:t>附件1   招标需求一览表</w:t>
      </w:r>
    </w:p>
    <w:tbl>
      <w:tblPr>
        <w:tblStyle w:val="7"/>
        <w:tblW w:w="13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88"/>
        <w:gridCol w:w="3867"/>
        <w:gridCol w:w="675"/>
        <w:gridCol w:w="557"/>
        <w:gridCol w:w="927"/>
        <w:gridCol w:w="956"/>
        <w:gridCol w:w="2790"/>
        <w:gridCol w:w="154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0" w:type="dxa"/>
            <w:vAlign w:val="center"/>
          </w:tcPr>
          <w:p>
            <w:pPr>
              <w:widowControl/>
              <w:jc w:val="center"/>
              <w:rPr>
                <w:rFonts w:ascii="仿宋" w:hAnsi="仿宋" w:eastAsia="仿宋" w:cs="Arial"/>
                <w:b/>
                <w:bCs/>
                <w:color w:val="auto"/>
                <w:kern w:val="0"/>
                <w:sz w:val="22"/>
                <w:szCs w:val="22"/>
                <w:highlight w:val="none"/>
              </w:rPr>
            </w:pPr>
            <w:bookmarkStart w:id="0" w:name="商务初评模板"/>
            <w:r>
              <w:rPr>
                <w:rFonts w:hint="eastAsia" w:ascii="仿宋" w:hAnsi="仿宋" w:eastAsia="仿宋" w:cs="Arial"/>
                <w:b/>
                <w:bCs/>
                <w:color w:val="auto"/>
                <w:kern w:val="0"/>
                <w:sz w:val="22"/>
                <w:szCs w:val="22"/>
                <w:highlight w:val="none"/>
              </w:rPr>
              <w:t>项目名称</w:t>
            </w:r>
          </w:p>
        </w:tc>
        <w:tc>
          <w:tcPr>
            <w:tcW w:w="1088"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服务内容</w:t>
            </w:r>
          </w:p>
        </w:tc>
        <w:tc>
          <w:tcPr>
            <w:tcW w:w="3867"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675"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557"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27"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工期</w:t>
            </w:r>
          </w:p>
        </w:tc>
        <w:tc>
          <w:tcPr>
            <w:tcW w:w="956" w:type="dxa"/>
            <w:shd w:val="clear" w:color="auto" w:fill="auto"/>
            <w:vAlign w:val="center"/>
          </w:tcPr>
          <w:p>
            <w:pPr>
              <w:widowControl/>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rPr>
              <w:t>质保期</w:t>
            </w:r>
            <w:r>
              <w:rPr>
                <w:rFonts w:hint="eastAsia" w:ascii="仿宋" w:hAnsi="仿宋" w:eastAsia="仿宋" w:cs="Arial"/>
                <w:b/>
                <w:bCs/>
                <w:color w:val="auto"/>
                <w:kern w:val="0"/>
                <w:sz w:val="22"/>
                <w:szCs w:val="22"/>
                <w:highlight w:val="none"/>
                <w:lang w:eastAsia="zh-CN"/>
              </w:rPr>
              <w:t>（</w:t>
            </w:r>
            <w:r>
              <w:rPr>
                <w:rFonts w:hint="eastAsia" w:ascii="仿宋" w:hAnsi="仿宋" w:eastAsia="仿宋" w:cs="Arial"/>
                <w:b/>
                <w:bCs/>
                <w:color w:val="auto"/>
                <w:kern w:val="0"/>
                <w:sz w:val="22"/>
                <w:szCs w:val="22"/>
                <w:highlight w:val="none"/>
                <w:lang w:val="en-US" w:eastAsia="zh-CN"/>
              </w:rPr>
              <w:t>不低于</w:t>
            </w:r>
            <w:r>
              <w:rPr>
                <w:rFonts w:hint="eastAsia" w:ascii="仿宋" w:hAnsi="仿宋" w:eastAsia="仿宋" w:cs="Arial"/>
                <w:b/>
                <w:bCs/>
                <w:color w:val="auto"/>
                <w:kern w:val="0"/>
                <w:sz w:val="22"/>
                <w:szCs w:val="22"/>
                <w:highlight w:val="none"/>
                <w:lang w:eastAsia="zh-CN"/>
              </w:rPr>
              <w:t>）</w:t>
            </w:r>
          </w:p>
        </w:tc>
        <w:tc>
          <w:tcPr>
            <w:tcW w:w="279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专用资质要求</w:t>
            </w:r>
          </w:p>
        </w:tc>
        <w:tc>
          <w:tcPr>
            <w:tcW w:w="154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专用业绩要求</w:t>
            </w:r>
          </w:p>
        </w:tc>
        <w:tc>
          <w:tcPr>
            <w:tcW w:w="65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90" w:type="dxa"/>
            <w:vMerge w:val="restart"/>
            <w:vAlign w:val="center"/>
          </w:tcPr>
          <w:p>
            <w:pP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500kV陈家桥站图像采集单元安装项目</w:t>
            </w:r>
          </w:p>
        </w:tc>
        <w:tc>
          <w:tcPr>
            <w:tcW w:w="1088"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变电站图像采集单元安装</w:t>
            </w:r>
          </w:p>
        </w:tc>
        <w:tc>
          <w:tcPr>
            <w:tcW w:w="3867"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图像采集单元安装：主要包括图像采集单元本体安装，图像分析工作站、配线箱安装、屏柜设备安装，图像采集单元及相关设备的通讯和电缆线敷设、连接以及相应设备线缆敷设的管材供材及安装；包含直埋开挖及垫层基础制作及所需材料；立杆及就地柜基础制作及所需材料；包含安装所用辅助材料如膨胀螺栓、螺栓等与支吊架连接的标准件；制作设备标牌；含图像采集单元所需线缆敷设及电源接取、线缆标牌制作等，含安装辅料如施工所需的不锈钢管（槽）、热镀锌管（槽）、PVC管（槽）、接地材料、特殊工艺支架等材料费及安装费，安装方式符合相应规范要求，施工工艺符合电力设计标准要求，报价含相应封堵防火处理等费用，并达到业主和甲方等单位的验收标准。</w:t>
            </w:r>
          </w:p>
        </w:tc>
        <w:tc>
          <w:tcPr>
            <w:tcW w:w="675"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57" w:type="dxa"/>
            <w:shd w:val="clear" w:color="000000" w:fill="FFFFFF"/>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宋体" w:hAnsi="宋体" w:eastAsia="宋体" w:cs="宋体"/>
                <w:i w:val="0"/>
                <w:iCs w:val="0"/>
                <w:color w:val="auto"/>
                <w:kern w:val="0"/>
                <w:sz w:val="18"/>
                <w:szCs w:val="18"/>
                <w:highlight w:val="none"/>
                <w:u w:val="none"/>
                <w:lang w:val="en-US" w:eastAsia="zh-CN" w:bidi="ar"/>
              </w:rPr>
              <w:t>547</w:t>
            </w:r>
          </w:p>
        </w:tc>
        <w:tc>
          <w:tcPr>
            <w:tcW w:w="927"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接安装通知后30日内</w:t>
            </w:r>
          </w:p>
        </w:tc>
        <w:tc>
          <w:tcPr>
            <w:tcW w:w="956" w:type="dxa"/>
            <w:shd w:val="clear" w:color="auto" w:fill="auto"/>
            <w:vAlign w:val="center"/>
          </w:tcPr>
          <w:p>
            <w:pPr>
              <w:widowControl/>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24个月</w:t>
            </w:r>
          </w:p>
        </w:tc>
        <w:tc>
          <w:tcPr>
            <w:tcW w:w="2790" w:type="dxa"/>
            <w:vMerge w:val="restart"/>
            <w:shd w:val="clear" w:color="auto" w:fill="auto"/>
            <w:vAlign w:val="center"/>
          </w:tcPr>
          <w:p>
            <w:pPr>
              <w:widowControl/>
              <w:jc w:val="left"/>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1.供应商要求：供应商应具有独立订立合同的法人资格；</w:t>
            </w:r>
          </w:p>
          <w:p>
            <w:pPr>
              <w:widowControl/>
              <w:jc w:val="left"/>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2.有效的安全生产许可证：提供安全生产许可证；</w:t>
            </w:r>
          </w:p>
          <w:p>
            <w:pPr>
              <w:widowControl/>
              <w:jc w:val="left"/>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有效的资质等级证书：具备建筑机电安装工程专业承包三级及以上或电子与智能化工程专业承包二级及以上或输变电工程专业承包三级及以上或电力工程施工总承包三级及以上或承装电力设施五级及以上许可证；</w:t>
            </w:r>
          </w:p>
          <w:p>
            <w:pPr>
              <w:widowControl/>
              <w:jc w:val="left"/>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4.备注:不接受联合体投标。</w:t>
            </w:r>
          </w:p>
        </w:tc>
        <w:tc>
          <w:tcPr>
            <w:tcW w:w="1547" w:type="dxa"/>
            <w:vMerge w:val="restart"/>
            <w:shd w:val="clear" w:color="auto" w:fill="auto"/>
            <w:vAlign w:val="center"/>
          </w:tcPr>
          <w:p>
            <w:pPr>
              <w:widowControl/>
              <w:jc w:val="left"/>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完成过与招标项目相类似的同等或以上技术要求的项目：20</w:t>
            </w:r>
            <w:r>
              <w:rPr>
                <w:rFonts w:hint="default" w:ascii="仿宋" w:hAnsi="仿宋" w:eastAsia="仿宋" w:cs="Arial"/>
                <w:color w:val="auto"/>
                <w:kern w:val="0"/>
                <w:sz w:val="22"/>
                <w:szCs w:val="22"/>
                <w:highlight w:val="none"/>
                <w:lang w:val="en-US" w:eastAsia="zh-CN"/>
              </w:rPr>
              <w:t>20</w:t>
            </w:r>
            <w:r>
              <w:rPr>
                <w:rFonts w:hint="eastAsia" w:ascii="仿宋" w:hAnsi="仿宋" w:eastAsia="仿宋" w:cs="Arial"/>
                <w:color w:val="auto"/>
                <w:kern w:val="0"/>
                <w:sz w:val="22"/>
                <w:szCs w:val="22"/>
                <w:highlight w:val="none"/>
                <w:lang w:val="en-US" w:eastAsia="zh-CN"/>
              </w:rPr>
              <w:t>年1月1日至招标采购公告发布日止，完成过巡检机器人或摄像头安装的项目不少于2份，合同额累计不低于100万。注：业绩必须提供对应的合同复印件。</w:t>
            </w:r>
          </w:p>
        </w:tc>
        <w:tc>
          <w:tcPr>
            <w:tcW w:w="659" w:type="dxa"/>
            <w:vMerge w:val="restart"/>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90" w:type="dxa"/>
            <w:vMerge w:val="continue"/>
            <w:vAlign w:val="center"/>
          </w:tcPr>
          <w:p>
            <w:pPr>
              <w:jc w:val="center"/>
              <w:rPr>
                <w:rFonts w:hint="eastAsia" w:ascii="仿宋" w:hAnsi="仿宋" w:eastAsia="仿宋" w:cs="Arial"/>
                <w:color w:val="auto"/>
                <w:kern w:val="0"/>
                <w:sz w:val="22"/>
                <w:szCs w:val="22"/>
                <w:highlight w:val="none"/>
                <w:lang w:val="en-US" w:eastAsia="zh-CN"/>
              </w:rPr>
            </w:pPr>
          </w:p>
        </w:tc>
        <w:tc>
          <w:tcPr>
            <w:tcW w:w="1088"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立杆安装</w:t>
            </w:r>
          </w:p>
        </w:tc>
        <w:tc>
          <w:tcPr>
            <w:tcW w:w="3867"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不含安装支架材料费用；立杆高度2米内；不锈钢膨胀螺栓固定，含辅助材料如膨胀螺栓、螺栓等。</w:t>
            </w:r>
          </w:p>
        </w:tc>
        <w:tc>
          <w:tcPr>
            <w:tcW w:w="675"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根</w:t>
            </w:r>
          </w:p>
        </w:tc>
        <w:tc>
          <w:tcPr>
            <w:tcW w:w="557"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宋体" w:hAnsi="宋体" w:eastAsia="宋体" w:cs="宋体"/>
                <w:i w:val="0"/>
                <w:iCs w:val="0"/>
                <w:color w:val="auto"/>
                <w:kern w:val="0"/>
                <w:sz w:val="18"/>
                <w:szCs w:val="18"/>
                <w:highlight w:val="none"/>
                <w:u w:val="none"/>
                <w:lang w:val="en-US" w:eastAsia="zh-CN" w:bidi="ar"/>
              </w:rPr>
              <w:t>358</w:t>
            </w:r>
          </w:p>
        </w:tc>
        <w:tc>
          <w:tcPr>
            <w:tcW w:w="927" w:type="dxa"/>
            <w:shd w:val="clear" w:color="auto" w:fill="auto"/>
            <w:vAlign w:val="center"/>
          </w:tcPr>
          <w:p>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接安装通知后30日内</w:t>
            </w:r>
          </w:p>
        </w:tc>
        <w:tc>
          <w:tcPr>
            <w:tcW w:w="956" w:type="dxa"/>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24个月</w:t>
            </w:r>
          </w:p>
        </w:tc>
        <w:tc>
          <w:tcPr>
            <w:tcW w:w="2790"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1547"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659"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90" w:type="dxa"/>
            <w:vMerge w:val="continue"/>
            <w:vAlign w:val="center"/>
          </w:tcPr>
          <w:p>
            <w:pPr>
              <w:jc w:val="center"/>
              <w:rPr>
                <w:rFonts w:hint="eastAsia" w:ascii="仿宋" w:hAnsi="仿宋" w:eastAsia="仿宋" w:cs="Arial"/>
                <w:color w:val="auto"/>
                <w:kern w:val="0"/>
                <w:sz w:val="22"/>
                <w:szCs w:val="22"/>
                <w:highlight w:val="none"/>
                <w:lang w:val="en-US" w:eastAsia="zh-CN"/>
              </w:rPr>
            </w:pPr>
          </w:p>
        </w:tc>
        <w:tc>
          <w:tcPr>
            <w:tcW w:w="1088"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就地柜保护屏柜安装</w:t>
            </w:r>
          </w:p>
        </w:tc>
        <w:tc>
          <w:tcPr>
            <w:tcW w:w="3867"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含基座材料费及所用辅助材料如膨胀螺栓、螺栓等与摄像头连接的标准件和固定件；地基开挖、基础浇筑，满足压光标准，基础外观与站内已有的一致(不含柜体)。</w:t>
            </w:r>
          </w:p>
        </w:tc>
        <w:tc>
          <w:tcPr>
            <w:tcW w:w="675"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面</w:t>
            </w:r>
          </w:p>
        </w:tc>
        <w:tc>
          <w:tcPr>
            <w:tcW w:w="557"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27" w:type="dxa"/>
            <w:shd w:val="clear" w:color="auto" w:fill="auto"/>
            <w:vAlign w:val="center"/>
          </w:tcPr>
          <w:p>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接安装通知后30日内</w:t>
            </w:r>
          </w:p>
        </w:tc>
        <w:tc>
          <w:tcPr>
            <w:tcW w:w="956" w:type="dxa"/>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24个月</w:t>
            </w:r>
          </w:p>
        </w:tc>
        <w:tc>
          <w:tcPr>
            <w:tcW w:w="2790"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1547"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659"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90" w:type="dxa"/>
            <w:vMerge w:val="continue"/>
            <w:vAlign w:val="center"/>
          </w:tcPr>
          <w:p>
            <w:pPr>
              <w:jc w:val="center"/>
              <w:rPr>
                <w:rFonts w:hint="eastAsia" w:ascii="仿宋" w:hAnsi="仿宋" w:eastAsia="仿宋" w:cs="Arial"/>
                <w:color w:val="auto"/>
                <w:kern w:val="0"/>
                <w:sz w:val="22"/>
                <w:szCs w:val="22"/>
                <w:highlight w:val="none"/>
                <w:lang w:val="en-US" w:eastAsia="zh-CN"/>
              </w:rPr>
            </w:pPr>
          </w:p>
        </w:tc>
        <w:tc>
          <w:tcPr>
            <w:tcW w:w="1088"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一键顺控视频确认接入</w:t>
            </w:r>
          </w:p>
        </w:tc>
        <w:tc>
          <w:tcPr>
            <w:tcW w:w="3867"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按照国网标准及业主方、甲方要求，完成一键顺控视频确认接入，确保各项功能正常，通过业主方和甲方验收。</w:t>
            </w:r>
          </w:p>
        </w:tc>
        <w:tc>
          <w:tcPr>
            <w:tcW w:w="675"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宗</w:t>
            </w:r>
          </w:p>
        </w:tc>
        <w:tc>
          <w:tcPr>
            <w:tcW w:w="557"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27" w:type="dxa"/>
            <w:shd w:val="clear" w:color="auto" w:fill="auto"/>
            <w:vAlign w:val="center"/>
          </w:tcPr>
          <w:p>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接安装通知后30日内</w:t>
            </w:r>
          </w:p>
        </w:tc>
        <w:tc>
          <w:tcPr>
            <w:tcW w:w="956" w:type="dxa"/>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24个月</w:t>
            </w:r>
          </w:p>
        </w:tc>
        <w:tc>
          <w:tcPr>
            <w:tcW w:w="2790"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1547"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659"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90" w:type="dxa"/>
            <w:vMerge w:val="continue"/>
            <w:vAlign w:val="center"/>
          </w:tcPr>
          <w:p>
            <w:pPr>
              <w:jc w:val="center"/>
              <w:rPr>
                <w:rFonts w:hint="eastAsia" w:ascii="仿宋" w:hAnsi="仿宋" w:eastAsia="仿宋" w:cs="Arial"/>
                <w:color w:val="auto"/>
                <w:kern w:val="0"/>
                <w:sz w:val="22"/>
                <w:szCs w:val="22"/>
                <w:highlight w:val="none"/>
                <w:lang w:val="en-US" w:eastAsia="zh-CN"/>
              </w:rPr>
            </w:pPr>
          </w:p>
        </w:tc>
        <w:tc>
          <w:tcPr>
            <w:tcW w:w="1088"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智能辅控数据接入</w:t>
            </w:r>
          </w:p>
        </w:tc>
        <w:tc>
          <w:tcPr>
            <w:tcW w:w="3867"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按照国网标准及业主方、甲方要求，完成智能辅控数据接入，确保各项功能正常，通过业主方和甲方验收。</w:t>
            </w:r>
          </w:p>
        </w:tc>
        <w:tc>
          <w:tcPr>
            <w:tcW w:w="675"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宗</w:t>
            </w:r>
          </w:p>
        </w:tc>
        <w:tc>
          <w:tcPr>
            <w:tcW w:w="557"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27" w:type="dxa"/>
            <w:shd w:val="clear" w:color="auto" w:fill="auto"/>
            <w:vAlign w:val="center"/>
          </w:tcPr>
          <w:p>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接安装通知后30日内</w:t>
            </w:r>
          </w:p>
        </w:tc>
        <w:tc>
          <w:tcPr>
            <w:tcW w:w="956" w:type="dxa"/>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24个月</w:t>
            </w:r>
          </w:p>
        </w:tc>
        <w:tc>
          <w:tcPr>
            <w:tcW w:w="2790"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1547"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659"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90" w:type="dxa"/>
            <w:vMerge w:val="continue"/>
            <w:vAlign w:val="center"/>
          </w:tcPr>
          <w:p>
            <w:pPr>
              <w:jc w:val="center"/>
              <w:rPr>
                <w:rFonts w:hint="eastAsia" w:ascii="仿宋" w:hAnsi="仿宋" w:eastAsia="仿宋" w:cs="Arial"/>
                <w:color w:val="auto"/>
                <w:kern w:val="0"/>
                <w:sz w:val="22"/>
                <w:szCs w:val="22"/>
                <w:highlight w:val="none"/>
                <w:lang w:val="en-US" w:eastAsia="zh-CN"/>
              </w:rPr>
            </w:pPr>
          </w:p>
        </w:tc>
        <w:tc>
          <w:tcPr>
            <w:tcW w:w="1088"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智能巡检机器人系统接入</w:t>
            </w:r>
          </w:p>
        </w:tc>
        <w:tc>
          <w:tcPr>
            <w:tcW w:w="3867"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按照国网标准及业主方、甲方要求，完成智能巡检机器人系统接入，确保各项功能正常，通过业主方和甲方验收。</w:t>
            </w:r>
          </w:p>
        </w:tc>
        <w:tc>
          <w:tcPr>
            <w:tcW w:w="675"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宗</w:t>
            </w:r>
          </w:p>
        </w:tc>
        <w:tc>
          <w:tcPr>
            <w:tcW w:w="557"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27" w:type="dxa"/>
            <w:shd w:val="clear" w:color="auto" w:fill="auto"/>
            <w:vAlign w:val="center"/>
          </w:tcPr>
          <w:p>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接安装通知后30日内</w:t>
            </w:r>
          </w:p>
        </w:tc>
        <w:tc>
          <w:tcPr>
            <w:tcW w:w="956" w:type="dxa"/>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24个月</w:t>
            </w:r>
          </w:p>
        </w:tc>
        <w:tc>
          <w:tcPr>
            <w:tcW w:w="2790"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1547"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659"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90" w:type="dxa"/>
            <w:vMerge w:val="continue"/>
            <w:vAlign w:val="center"/>
          </w:tcPr>
          <w:p>
            <w:pPr>
              <w:jc w:val="center"/>
              <w:rPr>
                <w:rFonts w:hint="eastAsia" w:ascii="仿宋" w:hAnsi="仿宋" w:eastAsia="仿宋" w:cs="Arial"/>
                <w:color w:val="auto"/>
                <w:kern w:val="0"/>
                <w:sz w:val="22"/>
                <w:szCs w:val="22"/>
                <w:highlight w:val="none"/>
                <w:lang w:val="en-US" w:eastAsia="zh-CN"/>
              </w:rPr>
            </w:pPr>
          </w:p>
        </w:tc>
        <w:tc>
          <w:tcPr>
            <w:tcW w:w="1088"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远程智能巡视集中监控系统主站接入</w:t>
            </w:r>
          </w:p>
        </w:tc>
        <w:tc>
          <w:tcPr>
            <w:tcW w:w="3867"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按照国网标准及业主方、甲方要求，完成远程智能巡视集中监控系统主站接入，确保各项功能正常，通过业主方和甲方验收。</w:t>
            </w:r>
          </w:p>
        </w:tc>
        <w:tc>
          <w:tcPr>
            <w:tcW w:w="675"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宗</w:t>
            </w:r>
          </w:p>
        </w:tc>
        <w:tc>
          <w:tcPr>
            <w:tcW w:w="557"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27" w:type="dxa"/>
            <w:shd w:val="clear" w:color="auto" w:fill="auto"/>
            <w:vAlign w:val="center"/>
          </w:tcPr>
          <w:p>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接安装通知后30日内</w:t>
            </w:r>
          </w:p>
        </w:tc>
        <w:tc>
          <w:tcPr>
            <w:tcW w:w="956" w:type="dxa"/>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24个月</w:t>
            </w:r>
          </w:p>
        </w:tc>
        <w:tc>
          <w:tcPr>
            <w:tcW w:w="2790"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1547"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c>
          <w:tcPr>
            <w:tcW w:w="659" w:type="dxa"/>
            <w:vMerge w:val="continue"/>
            <w:shd w:val="clear" w:color="auto" w:fill="auto"/>
            <w:vAlign w:val="center"/>
          </w:tcPr>
          <w:p>
            <w:pPr>
              <w:widowControl/>
              <w:jc w:val="center"/>
              <w:rPr>
                <w:rFonts w:hint="eastAsia" w:ascii="仿宋" w:hAnsi="仿宋" w:eastAsia="仿宋" w:cs="Arial"/>
                <w:color w:val="auto"/>
                <w:kern w:val="0"/>
                <w:sz w:val="22"/>
                <w:szCs w:val="22"/>
                <w:highlight w:val="none"/>
                <w:lang w:val="en-US" w:eastAsia="zh-CN"/>
              </w:rPr>
            </w:pPr>
          </w:p>
        </w:tc>
      </w:tr>
    </w:tbl>
    <w:p>
      <w:pPr>
        <w:pStyle w:val="13"/>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bookmarkEnd w:id="0"/>
    <w:p>
      <w:pPr>
        <w:rPr>
          <w:color w:val="auto"/>
          <w:highlight w:val="none"/>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TE0MzIzMTQwNjNjMjhkYTc4ZjlhMTk4Yjc1MjgifQ=="/>
  </w:docVars>
  <w:rsids>
    <w:rsidRoot w:val="00F07759"/>
    <w:rsid w:val="00087175"/>
    <w:rsid w:val="000E5393"/>
    <w:rsid w:val="0012775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381A41"/>
    <w:rsid w:val="024E0501"/>
    <w:rsid w:val="042B3D4F"/>
    <w:rsid w:val="04E72BB1"/>
    <w:rsid w:val="05CA21F9"/>
    <w:rsid w:val="05D654CD"/>
    <w:rsid w:val="06CD2089"/>
    <w:rsid w:val="075D3754"/>
    <w:rsid w:val="089F25C6"/>
    <w:rsid w:val="09002B02"/>
    <w:rsid w:val="0961311E"/>
    <w:rsid w:val="0AF34D05"/>
    <w:rsid w:val="0B42259C"/>
    <w:rsid w:val="0B6B6322"/>
    <w:rsid w:val="0C6745F0"/>
    <w:rsid w:val="0C6B6663"/>
    <w:rsid w:val="0CD22C69"/>
    <w:rsid w:val="0D0269A1"/>
    <w:rsid w:val="0D7E729B"/>
    <w:rsid w:val="0F2E4A6E"/>
    <w:rsid w:val="0F6D0760"/>
    <w:rsid w:val="0F8A7B0F"/>
    <w:rsid w:val="10002197"/>
    <w:rsid w:val="101073BE"/>
    <w:rsid w:val="106629F6"/>
    <w:rsid w:val="108D7E4D"/>
    <w:rsid w:val="109825F0"/>
    <w:rsid w:val="10DC408D"/>
    <w:rsid w:val="12065612"/>
    <w:rsid w:val="121F3C87"/>
    <w:rsid w:val="1395152B"/>
    <w:rsid w:val="14263A91"/>
    <w:rsid w:val="14DB04C0"/>
    <w:rsid w:val="14DD7437"/>
    <w:rsid w:val="14E7063D"/>
    <w:rsid w:val="14ED5535"/>
    <w:rsid w:val="152109A0"/>
    <w:rsid w:val="15D93023"/>
    <w:rsid w:val="15DE5ED6"/>
    <w:rsid w:val="164C4D8E"/>
    <w:rsid w:val="172C17A9"/>
    <w:rsid w:val="179A6928"/>
    <w:rsid w:val="17A97DE2"/>
    <w:rsid w:val="17DB5B4C"/>
    <w:rsid w:val="187022FD"/>
    <w:rsid w:val="18EA3261"/>
    <w:rsid w:val="18FD3F6F"/>
    <w:rsid w:val="19096657"/>
    <w:rsid w:val="19A5125A"/>
    <w:rsid w:val="1A2D70B4"/>
    <w:rsid w:val="1A306F84"/>
    <w:rsid w:val="1A833EC2"/>
    <w:rsid w:val="1ABB017E"/>
    <w:rsid w:val="1B75596D"/>
    <w:rsid w:val="1B8062A2"/>
    <w:rsid w:val="1CD62B36"/>
    <w:rsid w:val="1DAE7DCF"/>
    <w:rsid w:val="1E1038E4"/>
    <w:rsid w:val="1E9820B0"/>
    <w:rsid w:val="1EFA5CD2"/>
    <w:rsid w:val="1F3969C0"/>
    <w:rsid w:val="1F4262AB"/>
    <w:rsid w:val="206378E1"/>
    <w:rsid w:val="20AC270D"/>
    <w:rsid w:val="20AF1FA9"/>
    <w:rsid w:val="211F423F"/>
    <w:rsid w:val="217D69B9"/>
    <w:rsid w:val="219C4862"/>
    <w:rsid w:val="22343EB9"/>
    <w:rsid w:val="22901FF9"/>
    <w:rsid w:val="2299232C"/>
    <w:rsid w:val="22F0607C"/>
    <w:rsid w:val="233D2C3A"/>
    <w:rsid w:val="23492DD2"/>
    <w:rsid w:val="23804CB9"/>
    <w:rsid w:val="23A60508"/>
    <w:rsid w:val="24401449"/>
    <w:rsid w:val="25353F86"/>
    <w:rsid w:val="253B43C5"/>
    <w:rsid w:val="2634607D"/>
    <w:rsid w:val="2671336B"/>
    <w:rsid w:val="27025F5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AB1F8D"/>
    <w:rsid w:val="2DFF4C45"/>
    <w:rsid w:val="2E0C1AB8"/>
    <w:rsid w:val="2E2D7AE9"/>
    <w:rsid w:val="2E3D58F0"/>
    <w:rsid w:val="2F380C61"/>
    <w:rsid w:val="2FB322B7"/>
    <w:rsid w:val="2FC84E3A"/>
    <w:rsid w:val="31A61791"/>
    <w:rsid w:val="31C56881"/>
    <w:rsid w:val="31D73940"/>
    <w:rsid w:val="33B10D29"/>
    <w:rsid w:val="34766267"/>
    <w:rsid w:val="351A272F"/>
    <w:rsid w:val="353C01A6"/>
    <w:rsid w:val="355A3E14"/>
    <w:rsid w:val="35E05426"/>
    <w:rsid w:val="37685518"/>
    <w:rsid w:val="37775DB9"/>
    <w:rsid w:val="391D3D61"/>
    <w:rsid w:val="395150CA"/>
    <w:rsid w:val="3A8D15F7"/>
    <w:rsid w:val="3B245E62"/>
    <w:rsid w:val="3B8E718B"/>
    <w:rsid w:val="3B940012"/>
    <w:rsid w:val="3BA02539"/>
    <w:rsid w:val="3BD715E3"/>
    <w:rsid w:val="3D6101B3"/>
    <w:rsid w:val="3DAA36C5"/>
    <w:rsid w:val="3F506B7A"/>
    <w:rsid w:val="3FA45657"/>
    <w:rsid w:val="3FC424E1"/>
    <w:rsid w:val="404B3A6E"/>
    <w:rsid w:val="40687B37"/>
    <w:rsid w:val="40884242"/>
    <w:rsid w:val="40950B98"/>
    <w:rsid w:val="40CF0912"/>
    <w:rsid w:val="414D39CE"/>
    <w:rsid w:val="41D73C80"/>
    <w:rsid w:val="420E24DB"/>
    <w:rsid w:val="431C5F81"/>
    <w:rsid w:val="43225F59"/>
    <w:rsid w:val="43426EC1"/>
    <w:rsid w:val="4369452A"/>
    <w:rsid w:val="438644AA"/>
    <w:rsid w:val="43CA7942"/>
    <w:rsid w:val="44151069"/>
    <w:rsid w:val="45071372"/>
    <w:rsid w:val="451F48EE"/>
    <w:rsid w:val="454809B3"/>
    <w:rsid w:val="454F66D8"/>
    <w:rsid w:val="4558609E"/>
    <w:rsid w:val="457A2E3A"/>
    <w:rsid w:val="45855E35"/>
    <w:rsid w:val="45F31230"/>
    <w:rsid w:val="464F52D7"/>
    <w:rsid w:val="46E46B3F"/>
    <w:rsid w:val="47111A67"/>
    <w:rsid w:val="479478A0"/>
    <w:rsid w:val="49375E89"/>
    <w:rsid w:val="49E00010"/>
    <w:rsid w:val="4AE25091"/>
    <w:rsid w:val="4B991A97"/>
    <w:rsid w:val="4BE1690E"/>
    <w:rsid w:val="4C024CD6"/>
    <w:rsid w:val="4DE507C2"/>
    <w:rsid w:val="4E39053A"/>
    <w:rsid w:val="4F664640"/>
    <w:rsid w:val="4FB764FC"/>
    <w:rsid w:val="503E2A09"/>
    <w:rsid w:val="504E07CA"/>
    <w:rsid w:val="505912F5"/>
    <w:rsid w:val="50637B38"/>
    <w:rsid w:val="506C051D"/>
    <w:rsid w:val="50F316BC"/>
    <w:rsid w:val="527E4FBE"/>
    <w:rsid w:val="534B5D10"/>
    <w:rsid w:val="551A14A5"/>
    <w:rsid w:val="55FD043C"/>
    <w:rsid w:val="56BF5AA4"/>
    <w:rsid w:val="571B1C31"/>
    <w:rsid w:val="57C03084"/>
    <w:rsid w:val="57C2358D"/>
    <w:rsid w:val="585F7DC6"/>
    <w:rsid w:val="59064B47"/>
    <w:rsid w:val="5A1C5082"/>
    <w:rsid w:val="5A6C6EC0"/>
    <w:rsid w:val="5AA159FD"/>
    <w:rsid w:val="5AB31E7E"/>
    <w:rsid w:val="5AC9471C"/>
    <w:rsid w:val="5B424D5F"/>
    <w:rsid w:val="5B49165D"/>
    <w:rsid w:val="5B8A1302"/>
    <w:rsid w:val="5C386706"/>
    <w:rsid w:val="5C837F8B"/>
    <w:rsid w:val="5C8A31FB"/>
    <w:rsid w:val="5D245AC0"/>
    <w:rsid w:val="5DCD6ED7"/>
    <w:rsid w:val="5DF94D6D"/>
    <w:rsid w:val="5E12718B"/>
    <w:rsid w:val="5F4D0687"/>
    <w:rsid w:val="5F516D76"/>
    <w:rsid w:val="60602346"/>
    <w:rsid w:val="60C1653D"/>
    <w:rsid w:val="61032FD2"/>
    <w:rsid w:val="61166BF0"/>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D0039E6"/>
    <w:rsid w:val="6DFF121E"/>
    <w:rsid w:val="6E4B1CB1"/>
    <w:rsid w:val="6E716C56"/>
    <w:rsid w:val="6EF2290D"/>
    <w:rsid w:val="6FD31DFE"/>
    <w:rsid w:val="7019449F"/>
    <w:rsid w:val="705B05D0"/>
    <w:rsid w:val="708B638F"/>
    <w:rsid w:val="708E04C5"/>
    <w:rsid w:val="709D57C8"/>
    <w:rsid w:val="70F4233C"/>
    <w:rsid w:val="70FD5A41"/>
    <w:rsid w:val="71AA67BF"/>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0F40FC"/>
    <w:rsid w:val="792B0B52"/>
    <w:rsid w:val="7AA82E41"/>
    <w:rsid w:val="7BD81B9B"/>
    <w:rsid w:val="7C2F1A28"/>
    <w:rsid w:val="7CA47EC1"/>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2965</Words>
  <Characters>3393</Characters>
  <Lines>28</Lines>
  <Paragraphs>8</Paragraphs>
  <TotalTime>4</TotalTime>
  <ScaleCrop>false</ScaleCrop>
  <LinksUpToDate>false</LinksUpToDate>
  <CharactersWithSpaces>3415</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WPS_1671083447</cp:lastModifiedBy>
  <dcterms:modified xsi:type="dcterms:W3CDTF">2023-03-09T12:50:42Z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F162AF27CCF44696A6E765E355901847</vt:lpwstr>
  </property>
</Properties>
</file>