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9"/>
        <w:tblpPr w:leftFromText="180" w:rightFromText="180" w:vertAnchor="text" w:horzAnchor="page" w:tblpXSpec="center" w:tblpY="306"/>
        <w:tblOverlap w:val="never"/>
        <w:tblW w:w="55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70"/>
        <w:gridCol w:w="5384"/>
        <w:gridCol w:w="483"/>
        <w:gridCol w:w="605"/>
        <w:gridCol w:w="1013"/>
        <w:gridCol w:w="763"/>
        <w:gridCol w:w="816"/>
        <w:gridCol w:w="1558"/>
        <w:gridCol w:w="2040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9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7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15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99" w:type="pct"/>
            <w:vMerge w:val="restart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硬盘录像机、工业级交换机采购项目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硬盘录像机</w:t>
            </w:r>
          </w:p>
        </w:tc>
        <w:tc>
          <w:tcPr>
            <w:tcW w:w="1722" w:type="pct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至少支持32路视频输入，接入能力不低于256Mbps，智能场景规格不低于160Mbps；转发能力不低于256Mbps，回放下载不低于32路，回放能力不低于128Mbps；预览模式不低于32画面；磁盘数量：不低于8盘位；RAID级别：不低于RAID 5。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支持人脸名单库，总库容不低于1万张。</w:t>
            </w:r>
          </w:p>
        </w:tc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93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567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</w:rPr>
              <w:t>接到供货通知15日内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买方指定地点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厂商要求:制造商或代理商。供应商应具有独立订立合同的法人资格。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业绩要求:2020年1月1日至投标截止日内，完成过硬盘录像机或交换机累计销售业绩不少于2份，合同额累计不少于300万元。注：业绩必须提供对应的合同复印件。代理商须提供所投产品制造商的授权函和质量承诺函。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99" w:type="pct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工业级交换机</w:t>
            </w:r>
          </w:p>
        </w:tc>
        <w:tc>
          <w:tcPr>
            <w:tcW w:w="1722" w:type="pct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1、端口不低于24口全千兆，二层网管交换机；不低于24口千兆电口+2千兆光口；不低于24个10/100/1000Mbps自适应以太网端口；2个10GBase-RSFP+端口。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2、包转发率不低于65.5Mpps。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3、交换容量不低于88Gbps。</w:t>
            </w:r>
          </w:p>
        </w:tc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93" w:type="pct"/>
            <w:shd w:val="clear" w:color="000000" w:fill="FFFFFF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567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</w:rPr>
              <w:t>接到供货通知15日内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买方指定地点</w:t>
            </w:r>
          </w:p>
        </w:tc>
        <w:tc>
          <w:tcPr>
            <w:tcW w:w="498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52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37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16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具体供货不局限于上述产品。应包括上述产品相关配件、系统，类似升级产品。</w:t>
      </w:r>
    </w:p>
    <w:p>
      <w:pPr>
        <w:pStyle w:val="16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6"/>
        <w:tabs>
          <w:tab w:val="left" w:pos="625"/>
        </w:tabs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6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5AF99"/>
    <w:multiLevelType w:val="singleLevel"/>
    <w:tmpl w:val="89F5AF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zNGNjYWY2NzM4OTIzODAzODE4YjFlYjA3NWMyMD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A51A90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98310A8"/>
    <w:rsid w:val="3A910FF4"/>
    <w:rsid w:val="3B0E674D"/>
    <w:rsid w:val="3B1F79D9"/>
    <w:rsid w:val="3B9138B1"/>
    <w:rsid w:val="3C4E257E"/>
    <w:rsid w:val="3CC36B3B"/>
    <w:rsid w:val="3CCF6B42"/>
    <w:rsid w:val="3F912D7E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A9E67C0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4B16A8"/>
    <w:rsid w:val="5F9C524B"/>
    <w:rsid w:val="5FF27BF4"/>
    <w:rsid w:val="60944E47"/>
    <w:rsid w:val="60A05C01"/>
    <w:rsid w:val="62922A0B"/>
    <w:rsid w:val="632B03E5"/>
    <w:rsid w:val="633B3238"/>
    <w:rsid w:val="63400718"/>
    <w:rsid w:val="64800D66"/>
    <w:rsid w:val="65870405"/>
    <w:rsid w:val="659F3FA8"/>
    <w:rsid w:val="676906D7"/>
    <w:rsid w:val="68E967E2"/>
    <w:rsid w:val="69481F1D"/>
    <w:rsid w:val="6AE94418"/>
    <w:rsid w:val="6B0033F1"/>
    <w:rsid w:val="6B6E095E"/>
    <w:rsid w:val="6C356027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B7617E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entury"/>
      <w:szCs w:val="21"/>
    </w:rPr>
  </w:style>
  <w:style w:type="paragraph" w:styleId="5">
    <w:name w:val="Body Text"/>
    <w:basedOn w:val="1"/>
    <w:next w:val="1"/>
    <w:unhideWhenUsed/>
    <w:qFormat/>
    <w:uiPriority w:val="1"/>
    <w:pPr>
      <w:ind w:left="220"/>
    </w:pPr>
    <w:rPr>
      <w:sz w:val="3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paragraph" w:customStyle="1" w:styleId="18">
    <w:name w:val="段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660</Words>
  <Characters>751</Characters>
  <Lines>28</Lines>
  <Paragraphs>8</Paragraphs>
  <TotalTime>1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dcterms:modified xsi:type="dcterms:W3CDTF">2023-05-11T11:01:03Z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